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DE2B938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jc w:val="center"/>
        <w:rPr>
          <w:rFonts w:eastAsia="黑体"/>
          <w:sz w:val="28"/>
        </w:rPr>
      </w:pPr>
      <w:bookmarkStart w:id="0" w:name="_Hlk125966023"/>
      <w:r>
        <w:rPr>
          <w:rFonts w:hint="eastAsia" w:eastAsia="黑体"/>
          <w:sz w:val="28"/>
        </w:rPr>
        <w:t>温度</w:t>
      </w:r>
      <w:r>
        <w:rPr>
          <w:rFonts w:eastAsia="黑体"/>
          <w:sz w:val="28"/>
        </w:rPr>
        <w:t>测量结果不确定度评定示例</w:t>
      </w:r>
    </w:p>
    <w:p w14:paraId="3DE87F3F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1 概述</w:t>
      </w:r>
    </w:p>
    <w:p w14:paraId="1B666EED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被校</w:t>
      </w:r>
      <w:r>
        <w:rPr>
          <w:rFonts w:hint="eastAsia"/>
          <w:sz w:val="24"/>
        </w:rPr>
        <w:t>仪器</w:t>
      </w:r>
      <w:r>
        <w:rPr>
          <w:sz w:val="24"/>
        </w:rPr>
        <w:t>为温度显示分辨力0.1 ℃的</w:t>
      </w:r>
      <w:r>
        <w:rPr>
          <w:rFonts w:hint="eastAsia"/>
          <w:sz w:val="24"/>
        </w:rPr>
        <w:t>负荷变形维卡软化温度测试仪</w:t>
      </w:r>
      <w:r>
        <w:rPr>
          <w:sz w:val="24"/>
        </w:rPr>
        <w:t>。</w:t>
      </w:r>
    </w:p>
    <w:p w14:paraId="43BA482C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温度数据采集系统，</w:t>
      </w:r>
      <w:r>
        <w:rPr>
          <w:sz w:val="24"/>
        </w:rPr>
        <w:t>温度显示分辨力：0.01 ℃，</w:t>
      </w:r>
      <w:r>
        <w:rPr>
          <w:rFonts w:hint="eastAsia"/>
          <w:sz w:val="24"/>
        </w:rPr>
        <w:t>标准器温度修正值扩展不确定度</w:t>
      </w:r>
      <w:r>
        <w:rPr>
          <w:rFonts w:hint="eastAsia"/>
          <w:i/>
          <w:iCs/>
          <w:sz w:val="24"/>
        </w:rPr>
        <w:t>U</w:t>
      </w:r>
      <w:r>
        <w:rPr>
          <w:rFonts w:hint="eastAsia"/>
          <w:sz w:val="24"/>
        </w:rPr>
        <w:t>＝0.10 ℃，</w:t>
      </w:r>
      <w:r>
        <w:rPr>
          <w:rFonts w:hint="eastAsia"/>
          <w:i/>
          <w:iCs/>
          <w:sz w:val="24"/>
        </w:rPr>
        <w:t>k</w:t>
      </w:r>
      <w:r>
        <w:rPr>
          <w:rFonts w:hint="eastAsia"/>
          <w:sz w:val="24"/>
        </w:rPr>
        <w:t>=2</w:t>
      </w:r>
      <w:r>
        <w:rPr>
          <w:sz w:val="24"/>
        </w:rPr>
        <w:t>。</w:t>
      </w:r>
    </w:p>
    <w:p w14:paraId="5C6FA429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2 数学模型</w:t>
      </w:r>
    </w:p>
    <w:p w14:paraId="41F9B37A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       </w:t>
      </w:r>
      <m:oMath>
        <m:r>
          <m:rPr>
            <m:sty m:val="p"/>
          </m:rP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d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d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 w:eastAsia="微软雅黑"/>
            <w:sz w:val="24"/>
          </w:rPr>
          <m:t>−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o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 w:eastAsia="微软雅黑"/>
            <w:sz w:val="24"/>
          </w:rPr>
          <m:t>−</m:t>
        </m:r>
        <m:r>
          <m:rPr>
            <m:sty m:val="p"/>
          </m:rP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o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sz w:val="24"/>
        </w:rPr>
        <w:t xml:space="preserve">                             （1）</w:t>
      </w:r>
    </w:p>
    <w:p w14:paraId="23672F75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式中：</w:t>
      </w:r>
    </w:p>
    <w:p w14:paraId="489450B4">
      <w:pPr>
        <w:adjustRightInd w:val="0"/>
        <w:snapToGrid w:val="0"/>
        <w:spacing w:line="360" w:lineRule="auto"/>
        <w:ind w:left="420" w:leftChars="200" w:firstLine="480" w:firstLineChars="200"/>
        <w:rPr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d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sz w:val="24"/>
        </w:rPr>
        <w:t>——</w:t>
      </w:r>
      <w:r>
        <w:rPr>
          <w:rFonts w:hint="eastAsia"/>
          <w:sz w:val="24"/>
        </w:rPr>
        <w:t>测试仪</w:t>
      </w:r>
      <w:r>
        <w:rPr>
          <w:sz w:val="24"/>
        </w:rPr>
        <w:t>温度</w:t>
      </w:r>
      <w:r>
        <w:rPr>
          <w:rFonts w:hint="eastAsia"/>
          <w:sz w:val="24"/>
        </w:rPr>
        <w:t>示值</w:t>
      </w:r>
      <w:r>
        <w:rPr>
          <w:sz w:val="24"/>
        </w:rPr>
        <w:t>误差，℃</w:t>
      </w:r>
    </w:p>
    <w:p w14:paraId="7CE8E1E1">
      <w:pPr>
        <w:adjustRightInd w:val="0"/>
        <w:snapToGrid w:val="0"/>
        <w:spacing w:line="360" w:lineRule="auto"/>
        <w:ind w:left="420" w:leftChars="200" w:firstLine="480" w:firstLineChars="200"/>
        <w:rPr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d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sz w:val="24"/>
        </w:rPr>
        <w:t>——</w:t>
      </w:r>
      <w:r>
        <w:rPr>
          <w:rFonts w:hint="eastAsia"/>
          <w:sz w:val="24"/>
        </w:rPr>
        <w:t>测试仪</w:t>
      </w:r>
      <w:r>
        <w:rPr>
          <w:sz w:val="24"/>
        </w:rPr>
        <w:t>显示温度，℃</w:t>
      </w:r>
    </w:p>
    <w:p w14:paraId="0D2E6270">
      <w:pPr>
        <w:adjustRightInd w:val="0"/>
        <w:snapToGrid w:val="0"/>
        <w:spacing w:line="360" w:lineRule="auto"/>
        <w:ind w:left="420" w:leftChars="200" w:firstLine="480" w:firstLineChars="200"/>
        <w:rPr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o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sz w:val="24"/>
        </w:rPr>
        <w:t>——标准器</w:t>
      </w:r>
      <w:r>
        <w:rPr>
          <w:rFonts w:hint="eastAsia"/>
          <w:sz w:val="24"/>
        </w:rPr>
        <w:t>示值</w:t>
      </w:r>
      <w:r>
        <w:rPr>
          <w:sz w:val="24"/>
        </w:rPr>
        <w:t>，℃</w:t>
      </w:r>
      <w:bookmarkStart w:id="2" w:name="_GoBack"/>
      <w:bookmarkEnd w:id="2"/>
    </w:p>
    <w:p w14:paraId="4783132A">
      <w:pPr>
        <w:adjustRightInd w:val="0"/>
        <w:snapToGrid w:val="0"/>
        <w:spacing w:line="360" w:lineRule="auto"/>
        <w:ind w:left="420" w:leftChars="200" w:firstLine="480" w:firstLineChars="200"/>
        <w:rPr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o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sz w:val="24"/>
        </w:rPr>
        <w:t>——标准器修正值（指整体校准）</w:t>
      </w:r>
      <w:r>
        <w:rPr>
          <w:rFonts w:hint="eastAsia"/>
          <w:sz w:val="24"/>
        </w:rPr>
        <w:t>，</w:t>
      </w:r>
      <w:r>
        <w:rPr>
          <w:sz w:val="24"/>
        </w:rPr>
        <w:t>℃</w:t>
      </w:r>
    </w:p>
    <w:p w14:paraId="0A83201B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3 方差与灵敏系数</w:t>
      </w:r>
    </w:p>
    <w:p w14:paraId="63736A39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式（1）中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o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，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d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，Δ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o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sz w:val="24"/>
        </w:rPr>
        <w:t>互为独立，</w:t>
      </w:r>
      <w:r>
        <w:rPr>
          <w:rFonts w:hint="eastAsia"/>
          <w:sz w:val="24"/>
        </w:rPr>
        <w:t>则</w:t>
      </w:r>
    </w:p>
    <w:p w14:paraId="5DBEF24F">
      <w:pPr>
        <w:adjustRightInd w:val="0"/>
        <w:snapToGrid w:val="0"/>
        <w:spacing w:line="360" w:lineRule="auto"/>
        <w:ind w:firstLine="480" w:firstLineChars="200"/>
        <w:jc w:val="center"/>
        <w:rPr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c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微软雅黑"/>
                <w:sz w:val="24"/>
              </w:rPr>
              <m:t>∂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Δ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t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d</m:t>
                </m:r>
                <m:ctrlPr>
                  <w:rPr>
                    <w:rFonts w:ascii="Cambria Math" w:hAnsi="Cambria Math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微软雅黑"/>
                <w:sz w:val="24"/>
              </w:rPr>
              <m:t>∂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t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d</m:t>
                </m:r>
                <m:ctrlPr>
                  <w:rPr>
                    <w:rFonts w:ascii="Cambria Math" w:hAnsi="Cambria Math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=1</m:t>
        </m:r>
      </m:oMath>
      <w:r>
        <w:rPr>
          <w:sz w:val="24"/>
        </w:rPr>
        <w:t>，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c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微软雅黑"/>
                <w:sz w:val="24"/>
              </w:rPr>
              <m:t>∂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Δ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t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d</m:t>
                </m:r>
                <m:ctrlPr>
                  <w:rPr>
                    <w:rFonts w:ascii="Cambria Math" w:hAnsi="Cambria Math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微软雅黑"/>
                <w:sz w:val="24"/>
              </w:rPr>
              <m:t>∂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t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o</m:t>
                </m:r>
                <m:ctrlPr>
                  <w:rPr>
                    <w:rFonts w:ascii="Cambria Math" w:hAnsi="Cambria Math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=</m:t>
        </m:r>
        <m:r>
          <m:rPr>
            <m:sty m:val="p"/>
          </m:rPr>
          <w:rPr>
            <w:rFonts w:ascii="Cambria Math" w:hAnsi="Cambria Math" w:eastAsia="微软雅黑"/>
            <w:sz w:val="24"/>
          </w:rPr>
          <m:t>−</m:t>
        </m:r>
        <m:r>
          <m:rPr>
            <m:sty m:val="p"/>
          </m:rPr>
          <w:rPr>
            <w:rFonts w:ascii="Cambria Math" w:hAnsi="Cambria Math"/>
            <w:sz w:val="24"/>
          </w:rPr>
          <m:t>1</m:t>
        </m:r>
      </m:oMath>
      <w:r>
        <w:rPr>
          <w:sz w:val="24"/>
        </w:rPr>
        <w:t>，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c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微软雅黑"/>
                <w:sz w:val="24"/>
              </w:rPr>
              <m:t>∂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Δ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t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d</m:t>
                </m:r>
                <m:ctrlPr>
                  <w:rPr>
                    <w:rFonts w:ascii="Cambria Math" w:hAnsi="Cambria Math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微软雅黑"/>
                <w:sz w:val="24"/>
              </w:rPr>
              <m:t>∂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Δ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t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o</m:t>
                </m:r>
                <m:ctrlPr>
                  <w:rPr>
                    <w:rFonts w:ascii="Cambria Math" w:hAnsi="Cambria Math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=</m:t>
        </m:r>
        <m:r>
          <m:rPr>
            <m:sty m:val="p"/>
          </m:rPr>
          <w:rPr>
            <w:rFonts w:ascii="Cambria Math" w:hAnsi="Cambria Math" w:eastAsia="微软雅黑"/>
            <w:sz w:val="24"/>
          </w:rPr>
          <m:t>−</m:t>
        </m:r>
        <m:r>
          <m:rPr>
            <m:sty m:val="p"/>
          </m:rPr>
          <w:rPr>
            <w:rFonts w:ascii="Cambria Math" w:hAnsi="Cambria Math"/>
            <w:sz w:val="24"/>
          </w:rPr>
          <m:t>1</m:t>
        </m:r>
      </m:oMath>
    </w:p>
    <w:p w14:paraId="0162A63B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4 不确定度来源及分析</w:t>
      </w:r>
    </w:p>
    <w:p w14:paraId="408FDDA1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4.1 由</w:t>
      </w:r>
      <w:r>
        <w:rPr>
          <w:rFonts w:hint="eastAsia"/>
          <w:sz w:val="24"/>
        </w:rPr>
        <w:t>测试仪</w:t>
      </w:r>
      <w:r>
        <w:rPr>
          <w:sz w:val="24"/>
        </w:rPr>
        <w:t>引入的</w:t>
      </w:r>
      <w:r>
        <w:rPr>
          <w:rFonts w:hint="eastAsia"/>
          <w:sz w:val="24"/>
        </w:rPr>
        <w:t>标准</w:t>
      </w:r>
      <w:r>
        <w:rPr>
          <w:sz w:val="24"/>
        </w:rPr>
        <w:t>不确定度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u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</w:p>
    <w:p w14:paraId="6A364C2B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 在80.0 ℃处</w:t>
      </w:r>
      <w:r>
        <w:rPr>
          <w:rFonts w:hint="eastAsia"/>
          <w:sz w:val="24"/>
        </w:rPr>
        <w:t>做</w:t>
      </w:r>
      <w:r>
        <w:rPr>
          <w:sz w:val="24"/>
        </w:rPr>
        <w:t>10次独立重复测量，从</w:t>
      </w:r>
      <w:r>
        <w:rPr>
          <w:rFonts w:hint="eastAsia"/>
          <w:sz w:val="24"/>
        </w:rPr>
        <w:t>测试仪</w:t>
      </w:r>
      <w:r>
        <w:rPr>
          <w:sz w:val="24"/>
        </w:rPr>
        <w:t>读取10次</w:t>
      </w:r>
      <w:r>
        <w:rPr>
          <w:rFonts w:hint="eastAsia"/>
          <w:sz w:val="24"/>
        </w:rPr>
        <w:t>温度</w:t>
      </w:r>
      <w:r>
        <w:rPr>
          <w:sz w:val="24"/>
        </w:rPr>
        <w:t>值，</w:t>
      </w:r>
      <w:r>
        <w:rPr>
          <w:rFonts w:hint="eastAsia"/>
          <w:sz w:val="24"/>
        </w:rPr>
        <w:t>温度值</w:t>
      </w:r>
      <w:r>
        <w:rPr>
          <w:sz w:val="24"/>
        </w:rPr>
        <w:t>如表1所示。</w:t>
      </w:r>
    </w:p>
    <w:p w14:paraId="4014FB64">
      <w:pPr>
        <w:adjustRightInd w:val="0"/>
        <w:snapToGrid w:val="0"/>
        <w:spacing w:line="360" w:lineRule="auto"/>
        <w:ind w:firstLine="420" w:firstLineChars="200"/>
        <w:jc w:val="center"/>
        <w:rPr>
          <w:szCs w:val="21"/>
        </w:rPr>
      </w:pPr>
      <w:r>
        <w:rPr>
          <w:szCs w:val="21"/>
        </w:rPr>
        <w:t>表1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温度</w:t>
      </w:r>
      <w:r>
        <w:rPr>
          <w:rFonts w:hint="eastAsia"/>
          <w:szCs w:val="21"/>
        </w:rPr>
        <w:t>重复测量结果</w:t>
      </w:r>
    </w:p>
    <w:tbl>
      <w:tblPr>
        <w:tblStyle w:val="3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2019"/>
        <w:gridCol w:w="2019"/>
        <w:gridCol w:w="2019"/>
      </w:tblGrid>
      <w:tr w14:paraId="7B6CD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018" w:type="dxa"/>
            <w:vAlign w:val="center"/>
          </w:tcPr>
          <w:p w14:paraId="7FFD092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i（次数）</w:t>
            </w:r>
          </w:p>
        </w:tc>
        <w:tc>
          <w:tcPr>
            <w:tcW w:w="2019" w:type="dxa"/>
            <w:vAlign w:val="center"/>
          </w:tcPr>
          <w:p w14:paraId="29546D7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toi/℃</w:t>
            </w:r>
          </w:p>
        </w:tc>
        <w:tc>
          <w:tcPr>
            <w:tcW w:w="2019" w:type="dxa"/>
            <w:vAlign w:val="center"/>
          </w:tcPr>
          <w:p w14:paraId="26F746EB">
            <w:pPr>
              <w:adjustRightInd w:val="0"/>
              <w:snapToGrid w:val="0"/>
              <w:ind w:left="-38" w:leftChars="-18"/>
              <w:jc w:val="center"/>
              <w:rPr>
                <w:szCs w:val="21"/>
              </w:rPr>
            </w:pPr>
            <w:r>
              <w:rPr>
                <w:szCs w:val="21"/>
              </w:rPr>
              <w:t>i（次数）</w:t>
            </w:r>
          </w:p>
        </w:tc>
        <w:tc>
          <w:tcPr>
            <w:tcW w:w="2019" w:type="dxa"/>
            <w:vAlign w:val="center"/>
          </w:tcPr>
          <w:p w14:paraId="7768680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toi/℃</w:t>
            </w:r>
          </w:p>
        </w:tc>
      </w:tr>
      <w:tr w14:paraId="55528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018" w:type="dxa"/>
            <w:vAlign w:val="center"/>
          </w:tcPr>
          <w:p w14:paraId="19177C2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019" w:type="dxa"/>
            <w:vAlign w:val="center"/>
          </w:tcPr>
          <w:p w14:paraId="3501F8F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80.13</w:t>
            </w:r>
          </w:p>
        </w:tc>
        <w:tc>
          <w:tcPr>
            <w:tcW w:w="2019" w:type="dxa"/>
            <w:vAlign w:val="center"/>
          </w:tcPr>
          <w:p w14:paraId="27B83887">
            <w:pPr>
              <w:adjustRightInd w:val="0"/>
              <w:snapToGrid w:val="0"/>
              <w:ind w:left="-5" w:leftChars="-18" w:hanging="33" w:hangingChars="16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019" w:type="dxa"/>
            <w:vAlign w:val="center"/>
          </w:tcPr>
          <w:p w14:paraId="615D5A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80.23</w:t>
            </w:r>
          </w:p>
        </w:tc>
      </w:tr>
      <w:tr w14:paraId="17672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018" w:type="dxa"/>
            <w:vAlign w:val="center"/>
          </w:tcPr>
          <w:p w14:paraId="5ADFA7D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019" w:type="dxa"/>
            <w:vAlign w:val="center"/>
          </w:tcPr>
          <w:p w14:paraId="5137F8E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80.12</w:t>
            </w:r>
          </w:p>
        </w:tc>
        <w:tc>
          <w:tcPr>
            <w:tcW w:w="2019" w:type="dxa"/>
            <w:vAlign w:val="center"/>
          </w:tcPr>
          <w:p w14:paraId="6B552037">
            <w:pPr>
              <w:adjustRightInd w:val="0"/>
              <w:snapToGrid w:val="0"/>
              <w:ind w:left="-5" w:leftChars="-18" w:hanging="33" w:hangingChars="16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019" w:type="dxa"/>
            <w:vAlign w:val="center"/>
          </w:tcPr>
          <w:p w14:paraId="3BC1DDC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80.06</w:t>
            </w:r>
          </w:p>
        </w:tc>
      </w:tr>
      <w:tr w14:paraId="005E1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018" w:type="dxa"/>
            <w:vAlign w:val="center"/>
          </w:tcPr>
          <w:p w14:paraId="6ACB611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019" w:type="dxa"/>
            <w:vAlign w:val="center"/>
          </w:tcPr>
          <w:p w14:paraId="17578D4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80.21</w:t>
            </w:r>
          </w:p>
        </w:tc>
        <w:tc>
          <w:tcPr>
            <w:tcW w:w="2019" w:type="dxa"/>
            <w:vAlign w:val="center"/>
          </w:tcPr>
          <w:p w14:paraId="14D407B5">
            <w:pPr>
              <w:adjustRightInd w:val="0"/>
              <w:snapToGrid w:val="0"/>
              <w:ind w:left="-5" w:leftChars="-18" w:hanging="33" w:hangingChars="16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019" w:type="dxa"/>
            <w:vAlign w:val="center"/>
          </w:tcPr>
          <w:p w14:paraId="25386A9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80.01</w:t>
            </w:r>
          </w:p>
        </w:tc>
      </w:tr>
      <w:tr w14:paraId="1CBA7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018" w:type="dxa"/>
            <w:vAlign w:val="center"/>
          </w:tcPr>
          <w:p w14:paraId="350F582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019" w:type="dxa"/>
            <w:vAlign w:val="center"/>
          </w:tcPr>
          <w:p w14:paraId="28B5DC36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80.15</w:t>
            </w:r>
          </w:p>
        </w:tc>
        <w:tc>
          <w:tcPr>
            <w:tcW w:w="2019" w:type="dxa"/>
            <w:vAlign w:val="center"/>
          </w:tcPr>
          <w:p w14:paraId="63CDD822">
            <w:pPr>
              <w:adjustRightInd w:val="0"/>
              <w:snapToGrid w:val="0"/>
              <w:ind w:left="-5" w:leftChars="-18" w:hanging="33" w:hangingChars="16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019" w:type="dxa"/>
            <w:vAlign w:val="center"/>
          </w:tcPr>
          <w:p w14:paraId="6AE98C5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80.09</w:t>
            </w:r>
          </w:p>
        </w:tc>
      </w:tr>
      <w:tr w14:paraId="44960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018" w:type="dxa"/>
            <w:vAlign w:val="center"/>
          </w:tcPr>
          <w:p w14:paraId="377AB8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019" w:type="dxa"/>
            <w:vAlign w:val="center"/>
          </w:tcPr>
          <w:p w14:paraId="7A0A32C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80.04</w:t>
            </w:r>
          </w:p>
        </w:tc>
        <w:tc>
          <w:tcPr>
            <w:tcW w:w="2019" w:type="dxa"/>
            <w:vAlign w:val="center"/>
          </w:tcPr>
          <w:p w14:paraId="744A2BBE">
            <w:pPr>
              <w:adjustRightInd w:val="0"/>
              <w:snapToGrid w:val="0"/>
              <w:ind w:left="-5" w:leftChars="-18" w:hanging="33" w:hangingChars="16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019" w:type="dxa"/>
            <w:vAlign w:val="center"/>
          </w:tcPr>
          <w:p w14:paraId="5C7D0E2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80.17</w:t>
            </w:r>
          </w:p>
        </w:tc>
      </w:tr>
    </w:tbl>
    <w:p w14:paraId="4B5CD6EF">
      <w:pPr>
        <w:adjustRightInd w:val="0"/>
        <w:snapToGrid w:val="0"/>
        <w:spacing w:before="120" w:beforeLines="50"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根据贝赛尔公式计算实验标准偏差：</w:t>
      </w:r>
    </w:p>
    <w:p w14:paraId="43AE7374">
      <w:pPr>
        <w:adjustRightInd w:val="0"/>
        <w:snapToGrid w:val="0"/>
        <w:spacing w:line="360" w:lineRule="auto"/>
        <w:ind w:firstLine="480" w:firstLineChars="200"/>
        <w:jc w:val="center"/>
        <w:rPr>
          <w:sz w:val="24"/>
        </w:rPr>
      </w:pPr>
      <w:r>
        <w:rPr>
          <w:rFonts w:hint="eastAsia"/>
          <w:sz w:val="24"/>
        </w:rPr>
        <w:t xml:space="preserve">       </w:t>
      </w:r>
      <m:oMath>
        <m:r>
          <m:rPr/>
          <w:rPr>
            <w:rFonts w:ascii="Cambria Math" w:hAnsi="Cambria Math"/>
            <w:sz w:val="24"/>
          </w:rPr>
          <m:t>s</m:t>
        </m:r>
        <m:r>
          <m:rPr>
            <m:sty m:val="p"/>
          </m:rPr>
          <w:rPr>
            <w:rFonts w:ascii="Cambria Math" w:hAnsi="Cambria Math"/>
            <w:sz w:val="24"/>
          </w:rPr>
          <m:t>(</m:t>
        </m:r>
        <m:bar>
          <m:barPr>
            <m:pos m:val="top"/>
            <m:ctrlPr>
              <w:rPr>
                <w:rFonts w:ascii="Cambria Math" w:hAnsi="Cambria Math"/>
                <w:sz w:val="24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t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o</m:t>
                </m:r>
                <m:ctrlPr>
                  <w:rPr>
                    <w:rFonts w:ascii="Cambria Math" w:hAnsi="Cambria Math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</w:rPr>
            </m:ctrlPr>
          </m:e>
        </m:bar>
        <m:r>
          <m:rPr>
            <m:sty m:val="p"/>
          </m:rPr>
          <w:rPr>
            <w:rFonts w:ascii="Cambria Math" w:hAnsi="Cambria Math"/>
            <w:sz w:val="24"/>
          </w:rPr>
          <m:t>)=</m:t>
        </m:r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>
            <m:ctrlPr>
              <w:rPr>
                <w:rFonts w:ascii="Cambria Math" w:hAnsi="Cambria Math"/>
                <w:sz w:val="24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sz w:val="24"/>
                  </w:rPr>
                </m:ctrlPr>
              </m:fPr>
              <m:num>
                <m:nary>
                  <m:naryPr>
                    <m:chr m:val="∑"/>
                    <m:ctrlPr>
                      <w:rPr>
                        <w:rFonts w:ascii="Cambria Math" w:hAnsi="Cambria Math"/>
                        <w:sz w:val="24"/>
                      </w:rPr>
                    </m:ctrlPr>
                  </m:naryPr>
                  <m:sub>
                    <m:r>
                      <m:rPr/>
                      <w:rPr>
                        <w:rFonts w:ascii="Cambria Math" w:hAnsi="Cambria Math"/>
                        <w:sz w:val="24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=1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24"/>
                      </w:rPr>
                      <m:t>n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24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o</m:t>
                        </m:r>
                        <m:r>
                          <m:rPr/>
                          <w:rPr>
                            <w:rFonts w:ascii="Cambria Math" w:hAnsi="Cambria Math"/>
                            <w:sz w:val="24"/>
                          </w:rPr>
                          <m:t>i</m:t>
                        </m: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eastAsia="微软雅黑"/>
                        <w:sz w:val="24"/>
                      </w:rPr>
                      <m:t>−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sz w:val="24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o</m:t>
                            </m: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e>
                    </m:bar>
                    <m:ctrlPr>
                      <w:rPr>
                        <w:rFonts w:ascii="Cambria Math" w:hAnsi="Cambria Math"/>
                        <w:sz w:val="24"/>
                      </w:rPr>
                    </m:ctrlPr>
                  </m:e>
                </m:nary>
                <m:sSup>
                  <m:s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)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2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p>
                </m:sSup>
                <m:ctrlPr>
                  <w:rPr>
                    <w:rFonts w:ascii="Cambria Math" w:hAnsi="Cambria Math"/>
                    <w:sz w:val="24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sz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(</m:t>
                </m:r>
                <m:r>
                  <m:rPr/>
                  <w:rPr>
                    <w:rFonts w:ascii="Cambria Math" w:hAnsi="Cambria Math"/>
                    <w:sz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eastAsia="微软雅黑"/>
                    <w:sz w:val="24"/>
                  </w:rPr>
                  <m:t>−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1)</m:t>
                </m:r>
                <m:ctrlPr>
                  <w:rPr>
                    <w:rFonts w:ascii="Cambria Math" w:hAnsi="Cambria Math"/>
                    <w:sz w:val="24"/>
                  </w:rPr>
                </m:ctrlPr>
              </m:den>
            </m:f>
            <m:ctrlPr>
              <w:rPr>
                <w:rFonts w:ascii="Cambria Math" w:hAnsi="Cambria Math"/>
                <w:sz w:val="24"/>
              </w:rPr>
            </m:ctrlPr>
          </m:e>
        </m:rad>
      </m:oMath>
      <w:r>
        <w:rPr>
          <w:sz w:val="24"/>
        </w:rPr>
        <w:t>=0.072 ℃</w:t>
      </w:r>
    </w:p>
    <w:p w14:paraId="169000CF">
      <w:pPr>
        <w:adjustRightInd w:val="0"/>
        <w:snapToGrid w:val="0"/>
        <w:spacing w:line="360" w:lineRule="auto"/>
        <w:ind w:firstLine="480" w:firstLineChars="200"/>
        <w:jc w:val="center"/>
        <w:rPr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u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r>
          <m:rPr/>
          <w:rPr>
            <w:rFonts w:ascii="Cambria Math" w:hAnsi="Cambria Math"/>
            <w:sz w:val="24"/>
          </w:rPr>
          <m:t>s</m:t>
        </m:r>
        <m:r>
          <m:rPr>
            <m:sty m:val="p"/>
          </m:rPr>
          <w:rPr>
            <w:rFonts w:ascii="Cambria Math" w:hAnsi="Cambria Math"/>
            <w:sz w:val="24"/>
          </w:rPr>
          <m:t>(</m:t>
        </m:r>
        <m:bar>
          <m:barPr>
            <m:pos m:val="top"/>
            <m:ctrlPr>
              <w:rPr>
                <w:rFonts w:ascii="Cambria Math" w:hAnsi="Cambria Math"/>
                <w:sz w:val="24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t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o</m:t>
                </m:r>
                <m:ctrlPr>
                  <w:rPr>
                    <w:rFonts w:ascii="Cambria Math" w:hAnsi="Cambria Math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</w:rPr>
            </m:ctrlPr>
          </m:e>
        </m:bar>
        <m:r>
          <m:rPr>
            <m:sty m:val="p"/>
          </m:rPr>
          <w:rPr>
            <w:rFonts w:ascii="Cambria Math" w:hAnsi="Cambria Math"/>
            <w:sz w:val="24"/>
          </w:rPr>
          <m:t>)</m:t>
        </m:r>
      </m:oMath>
      <w:r>
        <w:rPr>
          <w:sz w:val="24"/>
        </w:rPr>
        <w:t>=0.072 ℃</w:t>
      </w:r>
    </w:p>
    <w:p w14:paraId="2D7BCC9B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4.2 由</w:t>
      </w:r>
      <w:r>
        <w:rPr>
          <w:rFonts w:hint="eastAsia"/>
          <w:sz w:val="24"/>
        </w:rPr>
        <w:t>测试仪</w:t>
      </w:r>
      <w:r>
        <w:rPr>
          <w:sz w:val="24"/>
        </w:rPr>
        <w:t>分辨力引入的</w:t>
      </w:r>
      <w:r>
        <w:rPr>
          <w:rFonts w:hint="eastAsia"/>
          <w:sz w:val="24"/>
        </w:rPr>
        <w:t>标准</w:t>
      </w:r>
      <w:r>
        <w:rPr>
          <w:sz w:val="24"/>
        </w:rPr>
        <w:t>不确定度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u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</w:p>
    <w:p w14:paraId="0165341F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测试仪</w:t>
      </w:r>
      <w:r>
        <w:rPr>
          <w:sz w:val="24"/>
        </w:rPr>
        <w:t>分辨力为0.1 ℃，服从均匀分布，则分辨力引入的标准不确定度：</w:t>
      </w:r>
    </w:p>
    <w:p w14:paraId="228D4CA0">
      <w:pPr>
        <w:adjustRightInd w:val="0"/>
        <w:snapToGrid w:val="0"/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object>
          <v:shape id="_x0000_i1025" o:spt="75" type="#_x0000_t75" style="height:18pt;width: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u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/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0.1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sz w:val="24"/>
                  </w:rPr>
                </m:ctrlPr>
              </m:radPr>
              <m:deg>
                <m:ctrlPr>
                  <w:rPr>
                    <w:rFonts w:ascii="Cambria Math" w:hAnsi="Cambria Math"/>
                    <w:sz w:val="24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3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</m:rad>
            <m:ctrlPr>
              <w:rPr>
                <w:rFonts w:ascii="Cambria Math" w:hAnsi="Cambria Math"/>
                <w:sz w:val="24"/>
              </w:rPr>
            </m:ctrlPr>
          </m:den>
        </m:f>
        <m:r>
          <m:rPr/>
          <w:rPr>
            <w:rFonts w:ascii="Cambria Math" w:hAnsi="Cambria Math"/>
            <w:sz w:val="24"/>
          </w:rPr>
          <m:t>=0.029</m:t>
        </m:r>
      </m:oMath>
      <w:r>
        <w:rPr>
          <w:sz w:val="24"/>
        </w:rPr>
        <w:t xml:space="preserve"> ℃</w:t>
      </w:r>
    </w:p>
    <w:p w14:paraId="21C154EB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测量重复性引入的标准不确定度大于</w:t>
      </w:r>
      <w:r>
        <w:rPr>
          <w:rFonts w:hint="eastAsia"/>
          <w:sz w:val="24"/>
        </w:rPr>
        <w:t>测试仪</w:t>
      </w:r>
      <w:r>
        <w:rPr>
          <w:sz w:val="24"/>
        </w:rPr>
        <w:t>分辨力引入的标准不确定度，取其中较大者，则不考虑</w:t>
      </w:r>
      <w:r>
        <w:rPr>
          <w:rFonts w:hint="eastAsia"/>
          <w:sz w:val="24"/>
        </w:rPr>
        <w:t>测试仪</w:t>
      </w:r>
      <w:r>
        <w:rPr>
          <w:sz w:val="24"/>
        </w:rPr>
        <w:t>分辨力引入的标准不确定度分量。</w:t>
      </w:r>
    </w:p>
    <w:p w14:paraId="10E38298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4.3</w:t>
      </w:r>
      <w:r>
        <w:rPr>
          <w:rFonts w:hint="eastAsia"/>
          <w:sz w:val="24"/>
        </w:rPr>
        <w:t xml:space="preserve"> </w:t>
      </w:r>
      <w:r>
        <w:rPr>
          <w:sz w:val="24"/>
        </w:rPr>
        <w:t>由标准器</w:t>
      </w:r>
      <w:r>
        <w:rPr>
          <w:rFonts w:hint="eastAsia"/>
          <w:sz w:val="24"/>
        </w:rPr>
        <w:t>修正值</w:t>
      </w:r>
      <w:r>
        <w:rPr>
          <w:sz w:val="24"/>
        </w:rPr>
        <w:t>引入的</w:t>
      </w:r>
      <w:r>
        <w:rPr>
          <w:rFonts w:hint="eastAsia"/>
          <w:sz w:val="24"/>
        </w:rPr>
        <w:t>标准</w:t>
      </w:r>
      <w:r>
        <w:rPr>
          <w:sz w:val="24"/>
        </w:rPr>
        <w:t>不确定度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u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</w:p>
    <w:p w14:paraId="0315BA6E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标准器温度</w:t>
      </w:r>
      <w:r>
        <w:rPr>
          <w:rFonts w:hint="eastAsia"/>
          <w:sz w:val="24"/>
        </w:rPr>
        <w:t>修正值扩展</w:t>
      </w:r>
      <w:r>
        <w:rPr>
          <w:sz w:val="24"/>
        </w:rPr>
        <w:t>不确定度</w:t>
      </w:r>
      <w:r>
        <w:rPr>
          <w:rFonts w:hint="eastAsia"/>
          <w:i/>
          <w:iCs/>
          <w:sz w:val="24"/>
        </w:rPr>
        <w:t>U</w:t>
      </w:r>
      <w:r>
        <w:rPr>
          <w:rFonts w:hint="eastAsia"/>
          <w:sz w:val="24"/>
        </w:rPr>
        <w:t>＝</w:t>
      </w:r>
      <w:r>
        <w:rPr>
          <w:sz w:val="24"/>
        </w:rPr>
        <w:t>0.10 ℃，</w:t>
      </w:r>
      <w:r>
        <w:rPr>
          <w:rFonts w:hint="eastAsia"/>
          <w:i/>
          <w:iCs/>
          <w:sz w:val="24"/>
        </w:rPr>
        <w:t>k</w:t>
      </w:r>
      <w:r>
        <w:rPr>
          <w:rFonts w:hint="eastAsia"/>
          <w:sz w:val="24"/>
        </w:rPr>
        <w:t>=2</w:t>
      </w:r>
      <w:r>
        <w:rPr>
          <w:sz w:val="24"/>
        </w:rPr>
        <w:t>，则标准器</w:t>
      </w:r>
      <w:r>
        <w:rPr>
          <w:rFonts w:hint="eastAsia"/>
          <w:sz w:val="24"/>
        </w:rPr>
        <w:t>修正值</w:t>
      </w:r>
      <w:r>
        <w:rPr>
          <w:sz w:val="24"/>
        </w:rPr>
        <w:t>引入的标准不确定度：</w:t>
      </w:r>
    </w:p>
    <w:p w14:paraId="739DC871">
      <w:pPr>
        <w:spacing w:line="312" w:lineRule="auto"/>
        <w:ind w:firstLine="840" w:firstLineChars="350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 w:hAns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/>
                <w:rPr>
                  <w:rFonts w:ascii="Cambria Math" w:hAnsi="Cambria Math"/>
                  <w:sz w:val="24"/>
                </w:rPr>
                <m:t>3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/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m:rPr/>
                <w:rPr>
                  <w:rFonts w:ascii="Cambria Math" w:hAns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num>
            <m:den>
              <m:r>
                <m:rPr/>
                <w:rPr>
                  <w:rFonts w:ascii="Cambria Math" w:hAnsi="Cambria Math"/>
                  <w:sz w:val="24"/>
                </w:rPr>
                <m:t>k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den>
          </m:f>
          <m:r>
            <m:rPr/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m:rPr/>
                <w:rPr>
                  <w:rFonts w:ascii="Cambria Math" w:hAnsi="Cambria Math"/>
                  <w:sz w:val="24"/>
                </w:rPr>
                <m:t>0.10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num>
            <m:den>
              <m:r>
                <m:rPr/>
                <w:rPr>
                  <w:rFonts w:ascii="Cambria Math" w:hAnsi="Cambria Math"/>
                  <w:sz w:val="24"/>
                </w:rPr>
                <m:t>2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den>
          </m:f>
          <m:r>
            <m:rPr/>
            <w:rPr>
              <w:rFonts w:ascii="Cambria Math" w:hAnsi="Cambria Math"/>
              <w:sz w:val="24"/>
            </w:rPr>
            <m:t>=0.05 ℃</m:t>
          </m:r>
        </m:oMath>
      </m:oMathPara>
    </w:p>
    <w:p w14:paraId="071F7B46">
      <w:pPr>
        <w:spacing w:line="312" w:lineRule="auto"/>
        <w:rPr>
          <w:sz w:val="24"/>
        </w:rPr>
      </w:pPr>
      <w:r>
        <w:rPr>
          <w:sz w:val="24"/>
        </w:rPr>
        <w:t>4.4</w:t>
      </w:r>
      <w:r>
        <w:rPr>
          <w:rFonts w:hint="eastAsia"/>
          <w:sz w:val="24"/>
        </w:rPr>
        <w:t xml:space="preserve"> </w:t>
      </w:r>
      <w:r>
        <w:rPr>
          <w:sz w:val="24"/>
        </w:rPr>
        <w:t>标准器温度稳定性引入的标准不确定度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u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</w:p>
    <w:p w14:paraId="5DC8E1B4">
      <w:pPr>
        <w:spacing w:line="312" w:lineRule="auto"/>
        <w:ind w:firstLine="480" w:firstLineChars="200"/>
        <w:rPr>
          <w:sz w:val="24"/>
        </w:rPr>
      </w:pPr>
      <w:r>
        <w:rPr>
          <w:sz w:val="24"/>
        </w:rPr>
        <w:t>标准器年稳定性为0.</w:t>
      </w:r>
      <w:r>
        <w:rPr>
          <w:rFonts w:hint="eastAsia"/>
          <w:sz w:val="24"/>
        </w:rPr>
        <w:t>1</w:t>
      </w:r>
      <w:r>
        <w:rPr>
          <w:sz w:val="24"/>
        </w:rPr>
        <w:t>℃，</w:t>
      </w:r>
      <w:r>
        <w:rPr>
          <w:rFonts w:hint="eastAsia"/>
          <w:sz w:val="24"/>
        </w:rPr>
        <w:t>服从</w:t>
      </w:r>
      <w:r>
        <w:rPr>
          <w:sz w:val="24"/>
        </w:rPr>
        <w:t>均匀分布，由此引入的标准不确定度：</w:t>
      </w:r>
    </w:p>
    <w:p w14:paraId="7E8795D9">
      <w:pPr>
        <w:spacing w:line="312" w:lineRule="auto"/>
        <w:ind w:firstLine="480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 w:hAns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/>
                <w:rPr>
                  <w:rFonts w:ascii="Cambria Math" w:hAnsi="Cambria Math"/>
                  <w:sz w:val="24"/>
                </w:rPr>
                <m:t>4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/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m:rPr/>
                <w:rPr>
                  <w:rFonts w:ascii="Cambria Math" w:hAnsi="Cambria Math"/>
                  <w:sz w:val="24"/>
                </w:rPr>
                <m:t>0.</m:t>
              </m:r>
              <m:r>
                <m:rPr/>
                <w:rPr>
                  <w:rFonts w:hint="eastAsia" w:ascii="Cambria Math" w:hAnsi="Cambria Math"/>
                  <w:sz w:val="24"/>
                </w:rPr>
                <m:t>1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4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</m:rad>
              <m:ctrlPr>
                <w:rPr>
                  <w:rFonts w:ascii="Cambria Math" w:hAnsi="Cambria Math"/>
                  <w:i/>
                  <w:sz w:val="24"/>
                </w:rPr>
              </m:ctrlPr>
            </m:den>
          </m:f>
          <m:r>
            <m:rPr/>
            <w:rPr>
              <w:rFonts w:ascii="Cambria Math" w:hAnsi="Cambria Math"/>
              <w:sz w:val="24"/>
            </w:rPr>
            <m:t>=0.0</m:t>
          </m:r>
          <m:r>
            <m:rPr/>
            <w:rPr>
              <w:rFonts w:hint="eastAsia" w:ascii="Cambria Math" w:hAnsi="Cambria Math"/>
              <w:sz w:val="24"/>
            </w:rPr>
            <m:t>58</m:t>
          </m:r>
          <m:r>
            <m:rPr/>
            <w:rPr>
              <w:rFonts w:ascii="Cambria Math" w:hAnsi="Cambria Math"/>
              <w:sz w:val="24"/>
            </w:rPr>
            <m:t xml:space="preserve"> ℃</m:t>
          </m:r>
        </m:oMath>
      </m:oMathPara>
    </w:p>
    <w:p w14:paraId="328C8F68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4.5标准器与测试仪传感器响应时间不一致引入的不确定度</w:t>
      </w:r>
    </w:p>
    <w:p w14:paraId="55666012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标准器与测试仪温度传感器响应时间不一致引入的不确定度估计为0.2</w:t>
      </w:r>
      <w:r>
        <w:rPr>
          <w:sz w:val="24"/>
        </w:rPr>
        <w:t>℃</w:t>
      </w:r>
      <w:r>
        <w:rPr>
          <w:rFonts w:hint="eastAsia"/>
          <w:sz w:val="24"/>
        </w:rPr>
        <w:t>，服从均匀分布，则标准不确定度为：</w:t>
      </w:r>
    </w:p>
    <w:p w14:paraId="538083D4">
      <w:pPr>
        <w:adjustRightInd w:val="0"/>
        <w:snapToGrid w:val="0"/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object>
          <v:shape id="_x0000_i1026" o:spt="75" type="#_x0000_t75" style="height:18pt;width: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u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/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0.2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4"/>
                  </w:rPr>
                </m:ctrlPr>
              </m:radPr>
              <m:deg>
                <m:ctrlPr>
                  <w:rPr>
                    <w:rFonts w:ascii="Cambria Math" w:hAnsi="Cambria Math"/>
                    <w:sz w:val="24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3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</m:rad>
            <m:ctrlPr>
              <w:rPr>
                <w:rFonts w:ascii="Cambria Math" w:hAnsi="Cambria Math"/>
                <w:sz w:val="24"/>
              </w:rPr>
            </m:ctrlPr>
          </m:den>
        </m:f>
        <m:r>
          <m:rPr/>
          <w:rPr>
            <w:rFonts w:ascii="Cambria Math" w:hAnsi="Cambria Math"/>
            <w:sz w:val="24"/>
          </w:rPr>
          <m:t>=0.12</m:t>
        </m:r>
      </m:oMath>
      <w:r>
        <w:rPr>
          <w:sz w:val="24"/>
        </w:rPr>
        <w:t xml:space="preserve"> ℃</w:t>
      </w:r>
    </w:p>
    <w:p w14:paraId="044E4E6F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5 不确定度分量一览表</w:t>
      </w:r>
    </w:p>
    <w:p w14:paraId="4B23B9D0">
      <w:pPr>
        <w:adjustRightInd w:val="0"/>
        <w:snapToGrid w:val="0"/>
        <w:spacing w:line="360" w:lineRule="auto"/>
        <w:ind w:firstLine="420" w:firstLineChars="200"/>
        <w:jc w:val="center"/>
        <w:rPr>
          <w:szCs w:val="21"/>
        </w:rPr>
      </w:pPr>
      <w:r>
        <w:rPr>
          <w:szCs w:val="21"/>
        </w:rPr>
        <w:t>表</w:t>
      </w:r>
      <w:r>
        <w:rPr>
          <w:rFonts w:hint="eastAsia"/>
          <w:szCs w:val="21"/>
        </w:rPr>
        <w:t>2</w:t>
      </w:r>
      <w:r>
        <w:rPr>
          <w:szCs w:val="21"/>
        </w:rPr>
        <w:t xml:space="preserve"> 不确定度分量表</w:t>
      </w:r>
    </w:p>
    <w:tbl>
      <w:tblPr>
        <w:tblStyle w:val="3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3393"/>
        <w:gridCol w:w="2340"/>
        <w:gridCol w:w="1662"/>
      </w:tblGrid>
      <w:tr w14:paraId="54956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389" w:type="dxa"/>
            <w:vAlign w:val="center"/>
          </w:tcPr>
          <w:p w14:paraId="349C30F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3393" w:type="dxa"/>
            <w:vAlign w:val="center"/>
          </w:tcPr>
          <w:p w14:paraId="670F236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来源</w:t>
            </w:r>
          </w:p>
        </w:tc>
        <w:tc>
          <w:tcPr>
            <w:tcW w:w="2340" w:type="dxa"/>
            <w:vAlign w:val="center"/>
          </w:tcPr>
          <w:p w14:paraId="4ACD548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符号</w:t>
            </w:r>
          </w:p>
        </w:tc>
        <w:tc>
          <w:tcPr>
            <w:tcW w:w="1662" w:type="dxa"/>
            <w:vAlign w:val="center"/>
          </w:tcPr>
          <w:p w14:paraId="42305E10">
            <w:pPr>
              <w:adjustRightInd w:val="0"/>
              <w:snapToGrid w:val="0"/>
              <w:ind w:left="-40" w:leftChars="-19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1"/>
                      </w:rPr>
                      <m:t>u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i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sub>
                </m:sSub>
              </m:oMath>
            </m:oMathPara>
          </w:p>
        </w:tc>
      </w:tr>
      <w:tr w14:paraId="39925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atLeast"/>
          <w:jc w:val="center"/>
        </w:trPr>
        <w:tc>
          <w:tcPr>
            <w:tcW w:w="1389" w:type="dxa"/>
            <w:vAlign w:val="center"/>
          </w:tcPr>
          <w:p w14:paraId="038EBC2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393" w:type="dxa"/>
            <w:vAlign w:val="center"/>
          </w:tcPr>
          <w:p w14:paraId="15D4D8D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测试仪</w:t>
            </w:r>
            <w:r>
              <w:rPr>
                <w:szCs w:val="21"/>
              </w:rPr>
              <w:t>测量重复性</w:t>
            </w:r>
          </w:p>
        </w:tc>
        <w:tc>
          <w:tcPr>
            <w:tcW w:w="2340" w:type="dxa"/>
            <w:vAlign w:val="center"/>
          </w:tcPr>
          <w:p w14:paraId="218FA48C">
            <w:pPr>
              <w:adjustRightInd w:val="0"/>
              <w:snapToGrid w:val="0"/>
              <w:ind w:firstLine="420" w:firstLineChars="200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1"/>
                      </w:rPr>
                      <m:t>u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1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sub>
                </m:sSub>
              </m:oMath>
            </m:oMathPara>
          </w:p>
        </w:tc>
        <w:tc>
          <w:tcPr>
            <w:tcW w:w="1662" w:type="dxa"/>
            <w:vAlign w:val="center"/>
          </w:tcPr>
          <w:p w14:paraId="1EA84CAD">
            <w:pPr>
              <w:adjustRightInd w:val="0"/>
              <w:snapToGrid w:val="0"/>
              <w:ind w:left="-40" w:leftChars="-19"/>
              <w:jc w:val="center"/>
              <w:rPr>
                <w:szCs w:val="21"/>
              </w:rPr>
            </w:pPr>
            <w:r>
              <w:rPr>
                <w:szCs w:val="21"/>
              </w:rPr>
              <w:t>0.072 ℃</w:t>
            </w:r>
          </w:p>
        </w:tc>
      </w:tr>
      <w:tr w14:paraId="3804F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389" w:type="dxa"/>
            <w:vAlign w:val="center"/>
          </w:tcPr>
          <w:p w14:paraId="3F09354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3393" w:type="dxa"/>
            <w:vAlign w:val="center"/>
          </w:tcPr>
          <w:p w14:paraId="5F4EF34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标准器修正值</w:t>
            </w:r>
          </w:p>
        </w:tc>
        <w:tc>
          <w:tcPr>
            <w:tcW w:w="2340" w:type="dxa"/>
            <w:vAlign w:val="center"/>
          </w:tcPr>
          <w:p w14:paraId="72D729D4">
            <w:pPr>
              <w:adjustRightInd w:val="0"/>
              <w:snapToGrid w:val="0"/>
              <w:ind w:firstLine="420" w:firstLineChars="200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1"/>
                      </w:rPr>
                      <m:t>u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3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sub>
                </m:sSub>
              </m:oMath>
            </m:oMathPara>
          </w:p>
        </w:tc>
        <w:tc>
          <w:tcPr>
            <w:tcW w:w="1662" w:type="dxa"/>
            <w:vAlign w:val="center"/>
          </w:tcPr>
          <w:p w14:paraId="436C97B6">
            <w:pPr>
              <w:adjustRightInd w:val="0"/>
              <w:snapToGrid w:val="0"/>
              <w:ind w:left="-40" w:leftChars="-19"/>
              <w:jc w:val="center"/>
              <w:rPr>
                <w:szCs w:val="21"/>
              </w:rPr>
            </w:pPr>
            <w:r>
              <w:rPr>
                <w:szCs w:val="21"/>
              </w:rPr>
              <w:t>0.05 ℃</w:t>
            </w:r>
          </w:p>
        </w:tc>
      </w:tr>
      <w:tr w14:paraId="59CFC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389" w:type="dxa"/>
            <w:vAlign w:val="center"/>
          </w:tcPr>
          <w:p w14:paraId="31A95FD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3393" w:type="dxa"/>
            <w:vAlign w:val="center"/>
          </w:tcPr>
          <w:p w14:paraId="49CEEC9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标准器温度稳定性</w:t>
            </w:r>
          </w:p>
        </w:tc>
        <w:tc>
          <w:tcPr>
            <w:tcW w:w="2340" w:type="dxa"/>
            <w:vAlign w:val="center"/>
          </w:tcPr>
          <w:p w14:paraId="22580247">
            <w:pPr>
              <w:adjustRightInd w:val="0"/>
              <w:snapToGrid w:val="0"/>
              <w:ind w:firstLine="420" w:firstLineChars="200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1"/>
                      </w:rPr>
                      <m:t>u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1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b>
                </m:sSub>
              </m:oMath>
            </m:oMathPara>
          </w:p>
        </w:tc>
        <w:tc>
          <w:tcPr>
            <w:tcW w:w="1662" w:type="dxa"/>
            <w:vAlign w:val="center"/>
          </w:tcPr>
          <w:p w14:paraId="255C1CF6">
            <w:pPr>
              <w:adjustRightInd w:val="0"/>
              <w:snapToGrid w:val="0"/>
              <w:ind w:left="-40" w:leftChars="-19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58</w:t>
            </w:r>
            <w:r>
              <w:rPr>
                <w:szCs w:val="21"/>
              </w:rPr>
              <w:t xml:space="preserve"> ℃</w:t>
            </w:r>
          </w:p>
        </w:tc>
      </w:tr>
      <w:tr w14:paraId="1559C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389" w:type="dxa"/>
            <w:vAlign w:val="center"/>
          </w:tcPr>
          <w:p w14:paraId="124193F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93" w:type="dxa"/>
            <w:vAlign w:val="center"/>
          </w:tcPr>
          <w:p w14:paraId="78D7599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响应时间不一致</w:t>
            </w:r>
          </w:p>
        </w:tc>
        <w:tc>
          <w:tcPr>
            <w:tcW w:w="2340" w:type="dxa"/>
            <w:vAlign w:val="center"/>
          </w:tcPr>
          <w:p w14:paraId="78946897">
            <w:pPr>
              <w:adjustRightInd w:val="0"/>
              <w:snapToGrid w:val="0"/>
              <w:ind w:firstLine="480" w:firstLineChars="200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4"/>
                      </w:rPr>
                      <m:t>u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5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b>
                </m:sSub>
              </m:oMath>
            </m:oMathPara>
          </w:p>
        </w:tc>
        <w:tc>
          <w:tcPr>
            <w:tcW w:w="1662" w:type="dxa"/>
            <w:vAlign w:val="center"/>
          </w:tcPr>
          <w:p w14:paraId="707D635C">
            <w:pPr>
              <w:adjustRightInd w:val="0"/>
              <w:snapToGrid w:val="0"/>
              <w:ind w:left="-40" w:leftChars="-1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0.12 </w:t>
            </w:r>
            <w:r>
              <w:rPr>
                <w:szCs w:val="21"/>
              </w:rPr>
              <w:t>℃</w:t>
            </w:r>
          </w:p>
        </w:tc>
      </w:tr>
    </w:tbl>
    <w:p w14:paraId="2F288CE8">
      <w:pPr>
        <w:adjustRightInd w:val="0"/>
        <w:snapToGrid w:val="0"/>
        <w:spacing w:before="120" w:beforeLines="50" w:line="360" w:lineRule="auto"/>
        <w:rPr>
          <w:sz w:val="24"/>
        </w:rPr>
      </w:pPr>
      <w:r>
        <w:rPr>
          <w:sz w:val="24"/>
        </w:rPr>
        <w:t>6 合成标准不确定</w:t>
      </w:r>
      <w:r>
        <w:rPr>
          <w:rFonts w:hint="eastAsia"/>
          <w:sz w:val="24"/>
        </w:rPr>
        <w:t>度</w:t>
      </w:r>
    </w:p>
    <w:p w14:paraId="41B27B3F">
      <w:pPr>
        <w:adjustRightInd w:val="0"/>
        <w:snapToGrid w:val="0"/>
        <w:spacing w:line="360" w:lineRule="auto"/>
        <w:ind w:firstLine="480" w:firstLineChars="200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r>
                <m:rPr/>
                <w:rPr>
                  <w:rFonts w:ascii="Cambria Math" w:hAnsi="Cambria Math"/>
                  <w:sz w:val="24"/>
                </w:rPr>
                <m:t>u</m:t>
              </m:r>
              <m:ctrlPr>
                <w:rPr>
                  <w:rFonts w:ascii="Cambria Math" w:hAnsi="Cambria Math"/>
                  <w:sz w:val="24"/>
                </w:rPr>
              </m:ctrlPr>
            </m:e>
            <m:sub>
              <m:r>
                <m:rPr/>
                <w:rPr>
                  <w:rFonts w:ascii="Cambria Math" w:hAnsi="Cambria Math"/>
                  <w:sz w:val="24"/>
                </w:rPr>
                <m:t>c</m:t>
              </m:r>
              <m:ctrlPr>
                <w:rPr>
                  <w:rFonts w:ascii="Cambria Math" w:hAnsi="Cambria Math"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sz w:val="24"/>
                </w:rPr>
              </m:ctrlPr>
            </m:deg>
            <m:e>
              <m:sSup>
                <m:sSupPr>
                  <m:ctrlPr>
                    <w:rPr>
                      <w:rFonts w:ascii="Cambria Math" w:hAnsi="Cambria Math"/>
                      <w:sz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sz w:val="24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sz w:val="24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sz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sz w:val="24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sz w:val="24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sz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4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sz w:val="24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sz w:val="24"/>
                    </w:rPr>
                  </m:ctrlPr>
                </m:sup>
              </m:sSup>
              <m:r>
                <m:rPr/>
                <w:rPr>
                  <w:rFonts w:ascii="Cambria Math" w:hAnsi="Cambria Math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sz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5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sz w:val="24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sz w:val="24"/>
                    </w:rPr>
                  </m:ctrlPr>
                </m:sup>
              </m:sSup>
              <m:ctrlPr>
                <w:rPr>
                  <w:rFonts w:ascii="Cambria Math" w:hAnsi="Cambria Math"/>
                  <w:sz w:val="24"/>
                </w:rPr>
              </m:ctrlPr>
            </m:e>
          </m:rad>
          <m:r>
            <m:rPr>
              <m:sty m:val="p"/>
            </m:rPr>
            <w:rPr>
              <w:rFonts w:ascii="Cambria Math" w:hAnsi="Cambria Math"/>
              <w:sz w:val="24"/>
            </w:rPr>
            <m:t>=0.16 ℃</m:t>
          </m:r>
        </m:oMath>
      </m:oMathPara>
    </w:p>
    <w:p w14:paraId="772EE6FE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7 扩展不确定度</w:t>
      </w:r>
    </w:p>
    <w:p w14:paraId="5D608692">
      <w:pPr>
        <w:adjustRightInd w:val="0"/>
        <w:snapToGrid w:val="0"/>
        <w:spacing w:line="360" w:lineRule="auto"/>
        <w:ind w:firstLine="480" w:firstLineChars="200"/>
        <w:jc w:val="center"/>
        <w:rPr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U=k×u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c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≈0.4 ℃</m:t>
        </m:r>
      </m:oMath>
      <w:r>
        <w:rPr>
          <w:sz w:val="24"/>
        </w:rPr>
        <w:t xml:space="preserve">     </w:t>
      </w:r>
      <w:r>
        <w:rPr>
          <w:i/>
          <w:iCs/>
          <w:sz w:val="24"/>
        </w:rPr>
        <w:t>k</w:t>
      </w:r>
      <w:r>
        <w:rPr>
          <w:sz w:val="24"/>
        </w:rPr>
        <w:t>=2</w:t>
      </w:r>
    </w:p>
    <w:p w14:paraId="22A5A690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jc w:val="center"/>
        <w:rPr>
          <w:rFonts w:hint="eastAsia" w:eastAsia="黑体"/>
          <w:sz w:val="28"/>
        </w:rPr>
      </w:pPr>
    </w:p>
    <w:p w14:paraId="0507D886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jc w:val="center"/>
        <w:rPr>
          <w:rFonts w:hint="eastAsia" w:eastAsia="黑体"/>
          <w:sz w:val="28"/>
        </w:rPr>
      </w:pPr>
    </w:p>
    <w:p w14:paraId="30F9198B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变形量示值误差测量结果不确定度</w:t>
      </w:r>
      <w:r>
        <w:rPr>
          <w:rFonts w:eastAsia="黑体"/>
          <w:sz w:val="28"/>
        </w:rPr>
        <w:t>评定示例</w:t>
      </w:r>
    </w:p>
    <w:p w14:paraId="5F55B34D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1 概述</w:t>
      </w:r>
    </w:p>
    <w:p w14:paraId="75CC6796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在测试仪底座上放一平板，将标称值为1.00 mm的</w:t>
      </w:r>
      <w:r>
        <w:rPr>
          <w:rFonts w:hint="eastAsia"/>
          <w:sz w:val="24"/>
        </w:rPr>
        <w:t>3级</w:t>
      </w:r>
      <w:r>
        <w:rPr>
          <w:sz w:val="24"/>
        </w:rPr>
        <w:t>量块放在位移传感器下面，读取测试仪的变形量示值，</w:t>
      </w:r>
      <w:r>
        <w:rPr>
          <w:rFonts w:hint="eastAsia"/>
          <w:sz w:val="24"/>
        </w:rPr>
        <w:t>计算每一个位置变形量示值误差</w:t>
      </w:r>
      <w:r>
        <w:rPr>
          <w:sz w:val="24"/>
        </w:rPr>
        <w:t>。</w:t>
      </w:r>
    </w:p>
    <w:p w14:paraId="3DAEE4CC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2 数学模型</w:t>
      </w:r>
    </w:p>
    <w:p w14:paraId="798C30F6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             </w:t>
      </w: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r>
          <m:rPr/>
          <w:rPr>
            <w:rFonts w:ascii="Cambria Math" w:hAnsi="Cambria Math"/>
            <w:sz w:val="24"/>
          </w:rPr>
          <m:t>l</m:t>
        </m:r>
        <m:r>
          <m:rPr>
            <m:sty m:val="p"/>
          </m:rPr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l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i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−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l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d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sz w:val="24"/>
        </w:rPr>
        <w:t xml:space="preserve">                            （</w:t>
      </w:r>
      <w:r>
        <w:rPr>
          <w:rFonts w:hint="eastAsia"/>
          <w:sz w:val="24"/>
        </w:rPr>
        <w:t>1</w:t>
      </w:r>
      <w:r>
        <w:rPr>
          <w:sz w:val="24"/>
        </w:rPr>
        <w:t>）</w:t>
      </w:r>
    </w:p>
    <w:p w14:paraId="123F38D1">
      <w:pPr>
        <w:tabs>
          <w:tab w:val="left" w:pos="851"/>
        </w:tabs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式中：</w:t>
      </w:r>
    </w:p>
    <w:p w14:paraId="1E736FB0">
      <w:pPr>
        <w:tabs>
          <w:tab w:val="left" w:pos="851"/>
        </w:tabs>
        <w:snapToGrid w:val="0"/>
        <w:spacing w:line="360" w:lineRule="auto"/>
        <w:ind w:left="647" w:leftChars="308" w:firstLine="540" w:firstLineChars="225"/>
        <w:jc w:val="left"/>
        <w:rPr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r>
          <m:rPr/>
          <w:rPr>
            <w:rFonts w:ascii="Cambria Math" w:hAnsi="Cambria Math"/>
            <w:sz w:val="24"/>
          </w:rPr>
          <m:t>l</m:t>
        </m:r>
      </m:oMath>
      <w:r>
        <w:rPr>
          <w:sz w:val="24"/>
        </w:rPr>
        <w:t>— 变形量</w:t>
      </w:r>
      <w:r>
        <w:rPr>
          <w:rFonts w:hint="eastAsia"/>
          <w:sz w:val="24"/>
        </w:rPr>
        <w:t>示值</w:t>
      </w:r>
      <w:r>
        <w:rPr>
          <w:sz w:val="24"/>
        </w:rPr>
        <w:t>误差，mm</w:t>
      </w:r>
    </w:p>
    <w:p w14:paraId="4D906A89">
      <w:pPr>
        <w:tabs>
          <w:tab w:val="left" w:pos="851"/>
        </w:tabs>
        <w:snapToGrid w:val="0"/>
        <w:spacing w:line="360" w:lineRule="auto"/>
        <w:ind w:left="647" w:leftChars="308" w:firstLine="540" w:firstLineChars="225"/>
        <w:jc w:val="left"/>
        <w:rPr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l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i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sz w:val="24"/>
        </w:rPr>
        <w:t>—测试仪变形量</w:t>
      </w:r>
      <w:r>
        <w:rPr>
          <w:rFonts w:hint="eastAsia"/>
          <w:sz w:val="24"/>
        </w:rPr>
        <w:t>示</w:t>
      </w:r>
      <w:r>
        <w:rPr>
          <w:sz w:val="24"/>
        </w:rPr>
        <w:t>值，mm</w:t>
      </w:r>
    </w:p>
    <w:p w14:paraId="3853DB11">
      <w:pPr>
        <w:tabs>
          <w:tab w:val="left" w:pos="851"/>
        </w:tabs>
        <w:snapToGrid w:val="0"/>
        <w:spacing w:line="360" w:lineRule="auto"/>
        <w:ind w:left="647" w:leftChars="308" w:firstLine="540" w:firstLineChars="225"/>
        <w:jc w:val="left"/>
        <w:rPr>
          <w:sz w:val="24"/>
        </w:rPr>
      </w:pPr>
      <m:oMath>
        <m:r>
          <m:rPr/>
          <w:rPr>
            <w:rFonts w:ascii="Cambria Math" w:hAnsi="Cambria Math"/>
            <w:sz w:val="24"/>
          </w:rPr>
          <m:t xml:space="preserve"> 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l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d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sz w:val="24"/>
        </w:rPr>
        <w:t>— 量块标称值，mm</w:t>
      </w:r>
    </w:p>
    <w:p w14:paraId="0407F817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3灵敏系数  </w:t>
      </w:r>
    </w:p>
    <w:p w14:paraId="40C546D3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式（</w:t>
      </w:r>
      <w:r>
        <w:rPr>
          <w:rFonts w:hint="eastAsia"/>
          <w:sz w:val="24"/>
        </w:rPr>
        <w:t>1</w:t>
      </w:r>
      <w:r>
        <w:rPr>
          <w:sz w:val="24"/>
        </w:rPr>
        <w:t>）中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l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i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，</m:t>
        </m:r>
        <m:r>
          <m:rPr/>
          <w:rPr>
            <w:rFonts w:ascii="Cambria Math" w:hAnsi="Cambria Math"/>
            <w:sz w:val="24"/>
          </w:rPr>
          <m:t xml:space="preserve"> 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l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d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sz w:val="24"/>
        </w:rPr>
        <w:t>互为独立，</w:t>
      </w:r>
      <w:r>
        <w:rPr>
          <w:rFonts w:hint="eastAsia"/>
          <w:sz w:val="24"/>
        </w:rPr>
        <w:t>则</w:t>
      </w:r>
    </w:p>
    <w:p w14:paraId="6B3AD688">
      <w:pPr>
        <w:adjustRightInd w:val="0"/>
        <w:snapToGrid w:val="0"/>
        <w:spacing w:line="360" w:lineRule="auto"/>
        <w:ind w:firstLine="1920" w:firstLineChars="800"/>
        <w:rPr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c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=1</m:t>
        </m:r>
      </m:oMath>
      <w:r>
        <w:rPr>
          <w:sz w:val="24"/>
        </w:rPr>
        <w:t>，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c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=−1</m:t>
        </m:r>
      </m:oMath>
    </w:p>
    <w:p w14:paraId="4B44FCFE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4 不确定度来源及分析</w:t>
      </w:r>
    </w:p>
    <w:p w14:paraId="30AA712B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4.1 测试仪测量重复性引</w:t>
      </w:r>
      <w:r>
        <w:rPr>
          <w:rFonts w:hint="eastAsia"/>
          <w:sz w:val="24"/>
        </w:rPr>
        <w:t>入标准</w:t>
      </w:r>
      <w:r>
        <w:rPr>
          <w:sz w:val="24"/>
        </w:rPr>
        <w:t>不确定度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u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</w:p>
    <w:p w14:paraId="15C450BF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在重复性条件下</w:t>
      </w:r>
      <w:r>
        <w:rPr>
          <w:rFonts w:hint="eastAsia"/>
          <w:sz w:val="24"/>
        </w:rPr>
        <w:t>对</w:t>
      </w:r>
      <w:r>
        <w:rPr>
          <w:sz w:val="24"/>
        </w:rPr>
        <w:t>1.00 mm量块连续测量10次，</w:t>
      </w:r>
      <w:r>
        <w:rPr>
          <w:rFonts w:hint="eastAsia"/>
          <w:sz w:val="24"/>
        </w:rPr>
        <w:t>在测试仪上</w:t>
      </w:r>
      <w:r>
        <w:rPr>
          <w:sz w:val="24"/>
        </w:rPr>
        <w:t>读取10次显示值，</w:t>
      </w:r>
      <w:r>
        <w:rPr>
          <w:rFonts w:hint="eastAsia"/>
          <w:sz w:val="24"/>
        </w:rPr>
        <w:t>测量结果如</w:t>
      </w:r>
      <w:r>
        <w:rPr>
          <w:sz w:val="24"/>
        </w:rPr>
        <w:t>表1所示。</w:t>
      </w:r>
    </w:p>
    <w:p w14:paraId="275A65DD">
      <w:pPr>
        <w:adjustRightInd w:val="0"/>
        <w:snapToGrid w:val="0"/>
        <w:spacing w:line="360" w:lineRule="auto"/>
        <w:ind w:firstLine="420" w:firstLineChars="200"/>
        <w:jc w:val="center"/>
        <w:rPr>
          <w:szCs w:val="21"/>
        </w:rPr>
      </w:pPr>
      <w:r>
        <w:rPr>
          <w:szCs w:val="21"/>
        </w:rPr>
        <w:t>表1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变形量</w:t>
      </w:r>
      <w:r>
        <w:rPr>
          <w:rFonts w:hint="eastAsia"/>
          <w:szCs w:val="21"/>
        </w:rPr>
        <w:t>重复测量结果</w:t>
      </w:r>
    </w:p>
    <w:tbl>
      <w:tblPr>
        <w:tblStyle w:val="3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1383"/>
        <w:gridCol w:w="1382"/>
        <w:gridCol w:w="1382"/>
      </w:tblGrid>
      <w:tr w14:paraId="4BD43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383" w:type="dxa"/>
            <w:vAlign w:val="center"/>
          </w:tcPr>
          <w:p w14:paraId="520284C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i（次数）</w:t>
            </w:r>
          </w:p>
        </w:tc>
        <w:tc>
          <w:tcPr>
            <w:tcW w:w="1383" w:type="dxa"/>
            <w:vAlign w:val="center"/>
          </w:tcPr>
          <w:p w14:paraId="45ACE105">
            <w:pPr>
              <w:adjustRightInd w:val="0"/>
              <w:snapToGrid w:val="0"/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1"/>
                    </w:rPr>
                    <m:t>a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i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sub>
              </m:sSub>
            </m:oMath>
            <w:r>
              <w:rPr>
                <w:rFonts w:hint="eastAsia"/>
                <w:szCs w:val="21"/>
              </w:rPr>
              <w:t>（mm）</w:t>
            </w:r>
          </w:p>
        </w:tc>
        <w:tc>
          <w:tcPr>
            <w:tcW w:w="1382" w:type="dxa"/>
            <w:vAlign w:val="center"/>
          </w:tcPr>
          <w:p w14:paraId="14415A0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i（次数）</w:t>
            </w:r>
          </w:p>
        </w:tc>
        <w:tc>
          <w:tcPr>
            <w:tcW w:w="1382" w:type="dxa"/>
            <w:vAlign w:val="center"/>
          </w:tcPr>
          <w:p w14:paraId="2A2796E3">
            <w:pPr>
              <w:adjustRightInd w:val="0"/>
              <w:snapToGrid w:val="0"/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1"/>
                    </w:rPr>
                    <m:t>a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i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sub>
              </m:sSub>
            </m:oMath>
            <w:r>
              <w:rPr>
                <w:rFonts w:hint="eastAsia"/>
                <w:szCs w:val="21"/>
              </w:rPr>
              <w:t>（mm）</w:t>
            </w:r>
          </w:p>
        </w:tc>
      </w:tr>
      <w:tr w14:paraId="1ACB8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383" w:type="dxa"/>
            <w:vAlign w:val="center"/>
          </w:tcPr>
          <w:p w14:paraId="2809460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383" w:type="dxa"/>
            <w:vAlign w:val="center"/>
          </w:tcPr>
          <w:p w14:paraId="06CF817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.00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 w14:paraId="61A6515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382" w:type="dxa"/>
            <w:vAlign w:val="center"/>
          </w:tcPr>
          <w:p w14:paraId="448AC59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.00</w:t>
            </w:r>
            <w:r>
              <w:rPr>
                <w:rFonts w:hint="eastAsia"/>
                <w:szCs w:val="21"/>
              </w:rPr>
              <w:t>1</w:t>
            </w:r>
          </w:p>
        </w:tc>
      </w:tr>
      <w:tr w14:paraId="4CD1A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383" w:type="dxa"/>
            <w:vAlign w:val="center"/>
          </w:tcPr>
          <w:p w14:paraId="0CFC68F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383" w:type="dxa"/>
            <w:vAlign w:val="center"/>
          </w:tcPr>
          <w:p w14:paraId="4A54561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.00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 w14:paraId="2077F30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382" w:type="dxa"/>
            <w:vAlign w:val="center"/>
          </w:tcPr>
          <w:p w14:paraId="34B2DC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.00</w:t>
            </w:r>
            <w:r>
              <w:rPr>
                <w:rFonts w:hint="eastAsia"/>
                <w:szCs w:val="21"/>
              </w:rPr>
              <w:t>4</w:t>
            </w:r>
          </w:p>
        </w:tc>
      </w:tr>
      <w:tr w14:paraId="350E0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383" w:type="dxa"/>
            <w:vAlign w:val="center"/>
          </w:tcPr>
          <w:p w14:paraId="21BA4A4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383" w:type="dxa"/>
            <w:vAlign w:val="center"/>
          </w:tcPr>
          <w:p w14:paraId="02BF34B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.00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 w14:paraId="7C573F6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382" w:type="dxa"/>
            <w:vAlign w:val="center"/>
          </w:tcPr>
          <w:p w14:paraId="3A283F3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.00</w:t>
            </w:r>
            <w:r>
              <w:rPr>
                <w:rFonts w:hint="eastAsia"/>
                <w:szCs w:val="21"/>
              </w:rPr>
              <w:t>1</w:t>
            </w:r>
          </w:p>
        </w:tc>
      </w:tr>
      <w:tr w14:paraId="40CFC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383" w:type="dxa"/>
            <w:vAlign w:val="center"/>
          </w:tcPr>
          <w:p w14:paraId="7656053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383" w:type="dxa"/>
            <w:vAlign w:val="center"/>
          </w:tcPr>
          <w:p w14:paraId="5D12528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.004</w:t>
            </w:r>
          </w:p>
        </w:tc>
        <w:tc>
          <w:tcPr>
            <w:tcW w:w="1382" w:type="dxa"/>
            <w:vAlign w:val="center"/>
          </w:tcPr>
          <w:p w14:paraId="22F4557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382" w:type="dxa"/>
            <w:vAlign w:val="center"/>
          </w:tcPr>
          <w:p w14:paraId="127F82F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.003</w:t>
            </w:r>
          </w:p>
        </w:tc>
      </w:tr>
      <w:tr w14:paraId="1BC7C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383" w:type="dxa"/>
            <w:vAlign w:val="center"/>
          </w:tcPr>
          <w:p w14:paraId="7EA5922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383" w:type="dxa"/>
            <w:vAlign w:val="center"/>
          </w:tcPr>
          <w:p w14:paraId="30E4487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.003</w:t>
            </w:r>
          </w:p>
        </w:tc>
        <w:tc>
          <w:tcPr>
            <w:tcW w:w="1382" w:type="dxa"/>
            <w:vAlign w:val="center"/>
          </w:tcPr>
          <w:p w14:paraId="40BCF1E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382" w:type="dxa"/>
            <w:vAlign w:val="center"/>
          </w:tcPr>
          <w:p w14:paraId="2B98B0E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.00</w:t>
            </w:r>
            <w:r>
              <w:rPr>
                <w:rFonts w:hint="eastAsia"/>
                <w:szCs w:val="21"/>
              </w:rPr>
              <w:t>1</w:t>
            </w:r>
          </w:p>
        </w:tc>
      </w:tr>
    </w:tbl>
    <w:p w14:paraId="5A71A78A">
      <w:pPr>
        <w:adjustRightInd w:val="0"/>
        <w:snapToGrid w:val="0"/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根据贝赛尔公式计算实验标准偏差：</w:t>
      </w:r>
    </w:p>
    <w:p w14:paraId="5535507E">
      <w:pPr>
        <w:adjustRightInd w:val="0"/>
        <w:snapToGrid w:val="0"/>
        <w:spacing w:line="360" w:lineRule="auto"/>
        <w:ind w:firstLine="480" w:firstLineChars="200"/>
        <w:jc w:val="center"/>
        <w:rPr>
          <w:sz w:val="24"/>
        </w:rPr>
      </w:pPr>
      <m:oMath>
        <m:r>
          <m:rPr/>
          <w:rPr>
            <w:rFonts w:ascii="Cambria Math" w:hAnsi="Cambria Math"/>
            <w:sz w:val="24"/>
          </w:rPr>
          <m:t>s</m:t>
        </m:r>
        <m:r>
          <m:rPr>
            <m:sty m:val="p"/>
          </m:rPr>
          <w:rPr>
            <w:rFonts w:ascii="Cambria Math" w:hAnsi="Cambria Math"/>
            <w:sz w:val="24"/>
          </w:rPr>
          <m:t>(</m:t>
        </m:r>
        <m:bar>
          <m:barPr>
            <m:pos m:val="top"/>
            <m:ctrlPr>
              <w:rPr>
                <w:rFonts w:ascii="Cambria Math" w:hAnsi="Cambria Math"/>
                <w:sz w:val="24"/>
              </w:rPr>
            </m:ctrlPr>
          </m:barPr>
          <m:e>
            <m:r>
              <m:rPr/>
              <w:rPr>
                <w:rFonts w:ascii="Cambria Math" w:hAnsi="Cambria Math"/>
                <w:sz w:val="24"/>
              </w:rPr>
              <m:t>a</m:t>
            </m:r>
            <m:ctrlPr>
              <w:rPr>
                <w:rFonts w:ascii="Cambria Math" w:hAnsi="Cambria Math"/>
                <w:sz w:val="24"/>
              </w:rPr>
            </m:ctrlPr>
          </m:e>
        </m:bar>
        <m:r>
          <m:rPr>
            <m:sty m:val="p"/>
          </m:rPr>
          <w:rPr>
            <w:rFonts w:ascii="Cambria Math" w:hAnsi="Cambria Math"/>
            <w:sz w:val="24"/>
          </w:rPr>
          <m:t>)=</m:t>
        </m:r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>
            <m:ctrlPr>
              <w:rPr>
                <w:rFonts w:ascii="Cambria Math" w:hAnsi="Cambria Math"/>
                <w:sz w:val="24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sz w:val="24"/>
                  </w:rPr>
                </m:ctrlPr>
              </m:fPr>
              <m:num>
                <m:nary>
                  <m:naryPr>
                    <m:chr m:val="∑"/>
                    <m:ctrlPr>
                      <w:rPr>
                        <w:rFonts w:ascii="Cambria Math" w:hAnsi="Cambria Math"/>
                        <w:sz w:val="24"/>
                      </w:rPr>
                    </m:ctrlPr>
                  </m:naryPr>
                  <m:sub>
                    <m:r>
                      <m:rPr/>
                      <w:rPr>
                        <w:rFonts w:ascii="Cambria Math" w:hAnsi="Cambria Math"/>
                        <w:sz w:val="24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=1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24"/>
                      </w:rPr>
                      <m:t>n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24"/>
                          </w:rPr>
                          <m:t>a</m:t>
                        </m: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24"/>
                          </w:rPr>
                          <m:t>oi</m:t>
                        </m: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eastAsia="微软雅黑"/>
                        <w:sz w:val="24"/>
                      </w:rPr>
                      <m:t>−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barPr>
                      <m:e>
                        <m:r>
                          <m:rPr/>
                          <w:rPr>
                            <w:rFonts w:ascii="Cambria Math" w:hAnsi="Cambria Math"/>
                            <w:sz w:val="24"/>
                          </w:rPr>
                          <m:t>a</m:t>
                        </m: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e>
                    </m:bar>
                    <m:ctrlPr>
                      <w:rPr>
                        <w:rFonts w:ascii="Cambria Math" w:hAnsi="Cambria Math"/>
                        <w:sz w:val="24"/>
                      </w:rPr>
                    </m:ctrlPr>
                  </m:e>
                </m:nary>
                <m:sSup>
                  <m:s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)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2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p>
                </m:sSup>
                <m:ctrlPr>
                  <w:rPr>
                    <w:rFonts w:ascii="Cambria Math" w:hAnsi="Cambria Math"/>
                    <w:sz w:val="24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sz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(</m:t>
                </m:r>
                <m:r>
                  <m:rPr/>
                  <w:rPr>
                    <w:rFonts w:ascii="Cambria Math" w:hAnsi="Cambria Math"/>
                    <w:sz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eastAsia="微软雅黑"/>
                    <w:sz w:val="24"/>
                  </w:rPr>
                  <m:t>−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1)</m:t>
                </m:r>
                <m:ctrlPr>
                  <w:rPr>
                    <w:rFonts w:ascii="Cambria Math" w:hAnsi="Cambria Math"/>
                    <w:sz w:val="24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</m:t>
            </m:r>
            <m:ctrlPr>
              <w:rPr>
                <w:rFonts w:ascii="Cambria Math" w:hAnsi="Cambria Math"/>
                <w:sz w:val="24"/>
              </w:rPr>
            </m:ctrlPr>
          </m:e>
        </m:rad>
      </m:oMath>
      <w:r>
        <w:rPr>
          <w:sz w:val="24"/>
        </w:rPr>
        <w:t xml:space="preserve">= </w:t>
      </w:r>
      <w:r>
        <w:rPr>
          <w:rFonts w:hint="eastAsia"/>
          <w:sz w:val="24"/>
        </w:rPr>
        <w:t xml:space="preserve">1.23 </w:t>
      </w:r>
      <w:r>
        <w:rPr>
          <w:szCs w:val="21"/>
        </w:rPr>
        <w:t>μm</w:t>
      </w:r>
    </w:p>
    <w:p w14:paraId="795DD92C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4.2 </w:t>
      </w:r>
      <w:r>
        <w:rPr>
          <w:rFonts w:hint="eastAsia"/>
          <w:sz w:val="24"/>
        </w:rPr>
        <w:t>测试仪</w:t>
      </w:r>
      <w:r>
        <w:rPr>
          <w:sz w:val="24"/>
        </w:rPr>
        <w:t>分辨力引入的</w:t>
      </w:r>
      <w:r>
        <w:rPr>
          <w:rFonts w:hint="eastAsia"/>
          <w:sz w:val="24"/>
        </w:rPr>
        <w:t>标准</w:t>
      </w:r>
      <w:r>
        <w:rPr>
          <w:sz w:val="24"/>
        </w:rPr>
        <w:t>不确定度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u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</w:p>
    <w:p w14:paraId="2061604D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测试仪</w:t>
      </w:r>
      <w:r>
        <w:rPr>
          <w:sz w:val="24"/>
        </w:rPr>
        <w:t>分辨力为0.001</w:t>
      </w:r>
      <w:r>
        <w:rPr>
          <w:rFonts w:hint="eastAsia"/>
          <w:sz w:val="24"/>
        </w:rPr>
        <w:t xml:space="preserve"> </w:t>
      </w:r>
      <w:r>
        <w:rPr>
          <w:sz w:val="24"/>
        </w:rPr>
        <w:t>mm，</w:t>
      </w:r>
      <w:r>
        <w:rPr>
          <w:rFonts w:hint="eastAsia"/>
          <w:sz w:val="24"/>
        </w:rPr>
        <w:t>服从</w:t>
      </w:r>
      <w:r>
        <w:rPr>
          <w:sz w:val="24"/>
        </w:rPr>
        <w:t>均匀分布，则由此引入的标准不确定度分量：</w:t>
      </w:r>
    </w:p>
    <w:p w14:paraId="52B8326D">
      <w:pPr>
        <w:adjustRightInd w:val="0"/>
        <w:snapToGrid w:val="0"/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object>
          <v:shape id="_x0000_i1027" o:spt="75" type="#_x0000_t75" style="height:18pt;width: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u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/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4"/>
                  </w:rPr>
                </m:ctrlPr>
              </m:radPr>
              <m:deg>
                <m:ctrlPr>
                  <w:rPr>
                    <w:rFonts w:ascii="Cambria Math" w:hAnsi="Cambria Math"/>
                    <w:sz w:val="24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3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</m:rad>
            <m:ctrlPr>
              <w:rPr>
                <w:rFonts w:ascii="Cambria Math" w:hAnsi="Cambria Math"/>
                <w:sz w:val="24"/>
              </w:rPr>
            </m:ctrlPr>
          </m:den>
        </m:f>
        <m:r>
          <m:rPr/>
          <w:rPr>
            <w:rFonts w:ascii="Cambria Math" w:hAnsi="Cambria Math"/>
            <w:sz w:val="24"/>
          </w:rPr>
          <m:t xml:space="preserve">=0.58 </m:t>
        </m:r>
      </m:oMath>
      <w:r>
        <w:rPr>
          <w:sz w:val="24"/>
        </w:rPr>
        <w:t>μm。</w:t>
      </w:r>
    </w:p>
    <w:p w14:paraId="7F73723C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测量重复性引入的标准不确定度大于</w:t>
      </w:r>
      <w:r>
        <w:rPr>
          <w:rFonts w:hint="eastAsia"/>
          <w:sz w:val="24"/>
        </w:rPr>
        <w:t>测试仪</w:t>
      </w:r>
      <w:r>
        <w:rPr>
          <w:sz w:val="24"/>
        </w:rPr>
        <w:t>分辨力引入的标准不确定度，取其中较大者，则不考虑</w:t>
      </w:r>
      <w:r>
        <w:rPr>
          <w:rFonts w:hint="eastAsia"/>
          <w:sz w:val="24"/>
        </w:rPr>
        <w:t>测试仪</w:t>
      </w:r>
      <w:r>
        <w:rPr>
          <w:sz w:val="24"/>
        </w:rPr>
        <w:t>分辨力引入的标准不确定度分量。</w:t>
      </w:r>
    </w:p>
    <w:p w14:paraId="0AF2648E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4.3量块引入的</w:t>
      </w:r>
      <w:r>
        <w:rPr>
          <w:rFonts w:hint="eastAsia"/>
          <w:sz w:val="24"/>
        </w:rPr>
        <w:t>标准</w:t>
      </w:r>
      <w:r>
        <w:rPr>
          <w:sz w:val="24"/>
        </w:rPr>
        <w:t>不确定度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u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</w:p>
    <w:p w14:paraId="10085FB3">
      <w:pPr>
        <w:adjustRightInd w:val="0"/>
        <w:snapToGrid w:val="0"/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3级</w:t>
      </w:r>
      <w:r>
        <w:rPr>
          <w:sz w:val="24"/>
        </w:rPr>
        <w:t>量块</w:t>
      </w:r>
      <w:r>
        <w:rPr>
          <w:rFonts w:hint="eastAsia"/>
          <w:sz w:val="24"/>
        </w:rPr>
        <w:t>最大允许误差</w:t>
      </w:r>
      <w:r>
        <w:rPr>
          <w:sz w:val="24"/>
        </w:rPr>
        <w:t>±</w:t>
      </w:r>
      <w:r>
        <w:rPr>
          <w:rFonts w:hint="eastAsia"/>
          <w:sz w:val="24"/>
        </w:rPr>
        <w:t xml:space="preserve">1.0 </w:t>
      </w:r>
      <w:r>
        <w:rPr>
          <w:sz w:val="24"/>
        </w:rPr>
        <w:t>μm，</w:t>
      </w:r>
      <w:r>
        <w:rPr>
          <w:rFonts w:hint="eastAsia"/>
          <w:sz w:val="24"/>
        </w:rPr>
        <w:t>服从</w:t>
      </w:r>
      <w:r>
        <w:rPr>
          <w:sz w:val="24"/>
        </w:rPr>
        <w:t>均匀分布，则由此引入的标准不确定度分量：</w:t>
      </w:r>
    </w:p>
    <w:p w14:paraId="2C4C0DC7">
      <w:pPr>
        <w:adjustRightInd w:val="0"/>
        <w:snapToGrid w:val="0"/>
        <w:spacing w:line="360" w:lineRule="auto"/>
        <w:ind w:firstLine="480" w:firstLineChars="200"/>
        <w:jc w:val="center"/>
        <w:rPr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u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1.</m:t>
            </m:r>
            <m:r>
              <m:rPr>
                <m:sty m:val="p"/>
              </m:rPr>
              <w:rPr>
                <w:rFonts w:hint="eastAsia" w:ascii="Cambria Math" w:hAnsi="Cambria Math"/>
                <w:sz w:val="24"/>
              </w:rPr>
              <m:t>0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4"/>
                  </w:rPr>
                </m:ctrlPr>
              </m:radPr>
              <m:deg>
                <m:ctrlPr>
                  <w:rPr>
                    <w:rFonts w:ascii="Cambria Math" w:hAnsi="Cambria Math"/>
                    <w:sz w:val="24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3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</m:rad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sz w:val="24"/>
        </w:rPr>
        <w:t xml:space="preserve">=0. </w:t>
      </w:r>
      <w:bookmarkStart w:id="1" w:name="_Hlk171891850"/>
      <w:r>
        <w:rPr>
          <w:rFonts w:hint="eastAsia"/>
          <w:sz w:val="24"/>
        </w:rPr>
        <w:t>58</w:t>
      </w:r>
      <w:r>
        <w:rPr>
          <w:sz w:val="24"/>
        </w:rPr>
        <w:t xml:space="preserve"> μm</w:t>
      </w:r>
      <w:bookmarkEnd w:id="1"/>
    </w:p>
    <w:p w14:paraId="7CB94429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5 不确定度分量一览表</w:t>
      </w:r>
    </w:p>
    <w:p w14:paraId="6A78D3ED">
      <w:pPr>
        <w:adjustRightInd w:val="0"/>
        <w:snapToGrid w:val="0"/>
        <w:spacing w:line="360" w:lineRule="auto"/>
        <w:ind w:firstLine="420" w:firstLineChars="200"/>
        <w:jc w:val="center"/>
        <w:rPr>
          <w:szCs w:val="21"/>
        </w:rPr>
      </w:pPr>
      <w:r>
        <w:rPr>
          <w:szCs w:val="21"/>
        </w:rPr>
        <w:t>表2 不确定度分量表</w:t>
      </w:r>
    </w:p>
    <w:tbl>
      <w:tblPr>
        <w:tblStyle w:val="3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3541"/>
        <w:gridCol w:w="2340"/>
        <w:gridCol w:w="1780"/>
      </w:tblGrid>
      <w:tr w14:paraId="205AF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129" w:type="dxa"/>
          </w:tcPr>
          <w:p w14:paraId="38670ED4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3541" w:type="dxa"/>
          </w:tcPr>
          <w:p w14:paraId="64B0ABC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来源</w:t>
            </w:r>
          </w:p>
        </w:tc>
        <w:tc>
          <w:tcPr>
            <w:tcW w:w="2340" w:type="dxa"/>
          </w:tcPr>
          <w:p w14:paraId="68BB36E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符号</w:t>
            </w:r>
          </w:p>
        </w:tc>
        <w:tc>
          <w:tcPr>
            <w:tcW w:w="1780" w:type="dxa"/>
          </w:tcPr>
          <w:p w14:paraId="71352F0D">
            <w:pPr>
              <w:adjustRightInd w:val="0"/>
              <w:snapToGrid w:val="0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1"/>
                      </w:rPr>
                      <m:t>u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1"/>
                      </w:rPr>
                      <m:t>i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sub>
                </m:sSub>
              </m:oMath>
            </m:oMathPara>
          </w:p>
        </w:tc>
      </w:tr>
      <w:tr w14:paraId="41A08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atLeast"/>
          <w:jc w:val="center"/>
        </w:trPr>
        <w:tc>
          <w:tcPr>
            <w:tcW w:w="1129" w:type="dxa"/>
          </w:tcPr>
          <w:p w14:paraId="5C3646EA">
            <w:pPr>
              <w:adjustRightInd w:val="0"/>
              <w:snapToGrid w:val="0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541" w:type="dxa"/>
          </w:tcPr>
          <w:p w14:paraId="294B77F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测试仪</w:t>
            </w:r>
            <w:r>
              <w:rPr>
                <w:szCs w:val="21"/>
              </w:rPr>
              <w:t>测量重复性</w:t>
            </w:r>
          </w:p>
        </w:tc>
        <w:tc>
          <w:tcPr>
            <w:tcW w:w="2340" w:type="dxa"/>
          </w:tcPr>
          <w:p w14:paraId="4F4538D5">
            <w:pPr>
              <w:adjustRightInd w:val="0"/>
              <w:snapToGrid w:val="0"/>
              <w:ind w:firstLine="420" w:firstLineChars="200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1"/>
                      </w:rPr>
                      <m:t>u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1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sub>
                </m:sSub>
              </m:oMath>
            </m:oMathPara>
          </w:p>
        </w:tc>
        <w:tc>
          <w:tcPr>
            <w:tcW w:w="1780" w:type="dxa"/>
          </w:tcPr>
          <w:p w14:paraId="2DA22CE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1.23</w:t>
            </w:r>
            <w:r>
              <w:rPr>
                <w:szCs w:val="21"/>
              </w:rPr>
              <w:t xml:space="preserve"> μm</w:t>
            </w:r>
          </w:p>
        </w:tc>
      </w:tr>
      <w:tr w14:paraId="226E4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atLeast"/>
          <w:jc w:val="center"/>
        </w:trPr>
        <w:tc>
          <w:tcPr>
            <w:tcW w:w="1129" w:type="dxa"/>
          </w:tcPr>
          <w:p w14:paraId="45F448FE">
            <w:pPr>
              <w:adjustRightInd w:val="0"/>
              <w:snapToGrid w:val="0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541" w:type="dxa"/>
          </w:tcPr>
          <w:p w14:paraId="47A1081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量块</w:t>
            </w:r>
            <w:r>
              <w:rPr>
                <w:rFonts w:hint="eastAsia"/>
                <w:szCs w:val="21"/>
              </w:rPr>
              <w:t>最大允许误差</w:t>
            </w:r>
          </w:p>
        </w:tc>
        <w:tc>
          <w:tcPr>
            <w:tcW w:w="2340" w:type="dxa"/>
          </w:tcPr>
          <w:p w14:paraId="07BF858A">
            <w:pPr>
              <w:adjustRightInd w:val="0"/>
              <w:snapToGrid w:val="0"/>
              <w:ind w:firstLine="420" w:firstLineChars="200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1"/>
                      </w:rPr>
                      <m:t>u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1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b>
                </m:sSub>
              </m:oMath>
            </m:oMathPara>
          </w:p>
        </w:tc>
        <w:tc>
          <w:tcPr>
            <w:tcW w:w="1780" w:type="dxa"/>
          </w:tcPr>
          <w:p w14:paraId="5972C14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0.</w:t>
            </w:r>
            <w:r>
              <w:rPr>
                <w:rFonts w:hint="eastAsia"/>
                <w:szCs w:val="21"/>
              </w:rPr>
              <w:t>58</w:t>
            </w:r>
            <w:r>
              <w:rPr>
                <w:szCs w:val="21"/>
              </w:rPr>
              <w:t xml:space="preserve"> μm</w:t>
            </w:r>
          </w:p>
        </w:tc>
      </w:tr>
    </w:tbl>
    <w:p w14:paraId="7B0D07ED">
      <w:pPr>
        <w:adjustRightInd w:val="0"/>
        <w:snapToGrid w:val="0"/>
        <w:spacing w:before="120" w:beforeLines="50" w:line="360" w:lineRule="auto"/>
        <w:rPr>
          <w:sz w:val="24"/>
        </w:rPr>
      </w:pPr>
      <w:r>
        <w:rPr>
          <w:sz w:val="24"/>
        </w:rPr>
        <w:t>6 合成标准不确定</w:t>
      </w:r>
      <w:r>
        <w:rPr>
          <w:rFonts w:hint="eastAsia"/>
          <w:sz w:val="24"/>
        </w:rPr>
        <w:t>度</w:t>
      </w:r>
    </w:p>
    <w:p w14:paraId="3DF60064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r>
                <m:rPr/>
                <w:rPr>
                  <w:rFonts w:ascii="Cambria Math" w:hAnsi="Cambria Math"/>
                  <w:sz w:val="24"/>
                </w:rPr>
                <m:t>u</m:t>
              </m:r>
              <m:ctrlPr>
                <w:rPr>
                  <w:rFonts w:ascii="Cambria Math" w:hAnsi="Cambria Math"/>
                  <w:sz w:val="24"/>
                </w:rPr>
              </m:ctrlPr>
            </m:e>
            <m:sub>
              <m:r>
                <m:rPr/>
                <w:rPr>
                  <w:rFonts w:ascii="Cambria Math" w:hAnsi="Cambria Math"/>
                  <w:sz w:val="24"/>
                </w:rPr>
                <m:t>c</m:t>
              </m:r>
              <m:ctrlPr>
                <w:rPr>
                  <w:rFonts w:ascii="Cambria Math" w:hAnsi="Cambria Math"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sz w:val="24"/>
                </w:rPr>
              </m:ctrlPr>
            </m:deg>
            <m:e>
              <m:sSup>
                <m:sSupPr>
                  <m:ctrlPr>
                    <w:rPr>
                      <w:rFonts w:ascii="Cambria Math" w:hAnsi="Cambria Math"/>
                      <w:sz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sz w:val="24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sz w:val="24"/>
                    </w:rPr>
                  </m:ctrlPr>
                </m:sup>
              </m:sSup>
              <m:r>
                <m:rPr>
                  <m:sty m:val="p"/>
                </m:rPr>
                <w:rPr>
                  <w:rFonts w:hint="eastAsia" w:ascii="Cambria Math" w:hAnsi="Cambria Math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sz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sz w:val="24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sz w:val="24"/>
                    </w:rPr>
                  </m:ctrlPr>
                </m:sup>
              </m:sSup>
              <m:ctrlPr>
                <w:rPr>
                  <w:rFonts w:ascii="Cambria Math" w:hAnsi="Cambria Math"/>
                  <w:sz w:val="24"/>
                </w:rPr>
              </m:ctrlPr>
            </m:e>
          </m:rad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r>
            <m:rPr>
              <m:sty m:val="p"/>
            </m:rPr>
            <w:rPr>
              <w:rFonts w:hint="eastAsia" w:ascii="Cambria Math" w:hAnsi="Cambria Math"/>
              <w:sz w:val="24"/>
            </w:rPr>
            <m:t>1</m:t>
          </m:r>
          <m:r>
            <m:rPr>
              <m:sty m:val="p"/>
            </m:rPr>
            <w:rPr>
              <w:rFonts w:ascii="Cambria Math" w:hAnsi="Cambria Math"/>
              <w:sz w:val="24"/>
            </w:rPr>
            <m:t>.4 μm</m:t>
          </m:r>
        </m:oMath>
      </m:oMathPara>
    </w:p>
    <w:p w14:paraId="2179C862">
      <w:pPr>
        <w:adjustRightInd w:val="0"/>
        <w:snapToGrid w:val="0"/>
        <w:spacing w:before="120" w:beforeLines="50" w:line="360" w:lineRule="auto"/>
        <w:rPr>
          <w:sz w:val="24"/>
        </w:rPr>
      </w:pPr>
      <w:r>
        <w:rPr>
          <w:sz w:val="24"/>
        </w:rPr>
        <w:t>7 扩展不确定度</w:t>
      </w:r>
    </w:p>
    <w:p w14:paraId="58091916">
      <w:pPr>
        <w:adjustRightInd w:val="0"/>
        <w:snapToGrid w:val="0"/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U=k×u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c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≈3 μm</m:t>
        </m:r>
      </m:oMath>
      <w:r>
        <w:rPr>
          <w:sz w:val="24"/>
        </w:rPr>
        <w:t xml:space="preserve">     </w:t>
      </w:r>
      <w:r>
        <w:rPr>
          <w:i/>
          <w:iCs/>
          <w:sz w:val="24"/>
        </w:rPr>
        <w:t>k</w:t>
      </w:r>
      <w:r>
        <w:rPr>
          <w:sz w:val="24"/>
        </w:rPr>
        <w:t>=2</w:t>
      </w:r>
    </w:p>
    <w:p w14:paraId="701457C0"/>
    <w:p w14:paraId="57775D21"/>
    <w:p w14:paraId="193CA8E9"/>
    <w:bookmarkEnd w:id="0"/>
    <w:p w14:paraId="4728B807"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</w:pPr>
    </w:p>
    <w:sectPr>
      <w:footerReference r:id="rId5" w:type="first"/>
      <w:headerReference r:id="rId3" w:type="default"/>
      <w:footerReference r:id="rId4" w:type="default"/>
      <w:pgSz w:w="11906" w:h="16838"/>
      <w:pgMar w:top="1769" w:right="1531" w:bottom="1440" w:left="1531" w:header="1157" w:footer="992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ECACFI+Arial,Bold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NewRoman">
    <w:altName w:val="Segoe Print"/>
    <w:panose1 w:val="00000000000000000000"/>
    <w:charset w:val="00"/>
    <w:family w:val="roman"/>
    <w:pitch w:val="default"/>
    <w:sig w:usb0="00000000" w:usb1="00000000" w:usb2="00000010" w:usb3="00000000" w:csb0="0002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E217F">
    <w:pPr>
      <w:pStyle w:val="21"/>
      <w:framePr w:wrap="around" w:vAnchor="text" w:hAnchor="margin" w:xAlign="center" w:y="1"/>
      <w:rPr>
        <w:rStyle w:val="35"/>
      </w:rPr>
    </w:pPr>
    <w:r>
      <w:rPr>
        <w:rStyle w:val="35"/>
      </w:rPr>
      <w:fldChar w:fldCharType="begin"/>
    </w:r>
    <w:r>
      <w:rPr>
        <w:rStyle w:val="35"/>
      </w:rPr>
      <w:instrText xml:space="preserve">PAGE  </w:instrText>
    </w:r>
    <w:r>
      <w:rPr>
        <w:rStyle w:val="35"/>
      </w:rPr>
      <w:fldChar w:fldCharType="separate"/>
    </w:r>
    <w:r>
      <w:rPr>
        <w:rStyle w:val="35"/>
      </w:rPr>
      <w:t>16</w:t>
    </w:r>
    <w:r>
      <w:rPr>
        <w:rStyle w:val="35"/>
      </w:rPr>
      <w:fldChar w:fldCharType="end"/>
    </w:r>
  </w:p>
  <w:p w14:paraId="47E7DEE7">
    <w:pPr>
      <w:pStyle w:val="2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7176E">
    <w:pPr>
      <w:pStyle w:val="21"/>
      <w:jc w:val="center"/>
    </w:pPr>
    <w:r>
      <w:rPr>
        <w:rStyle w:val="35"/>
      </w:rPr>
      <w:fldChar w:fldCharType="begin"/>
    </w:r>
    <w:r>
      <w:rPr>
        <w:rStyle w:val="35"/>
      </w:rPr>
      <w:instrText xml:space="preserve"> PAGE </w:instrText>
    </w:r>
    <w:r>
      <w:rPr>
        <w:rStyle w:val="35"/>
      </w:rPr>
      <w:fldChar w:fldCharType="separate"/>
    </w:r>
    <w:r>
      <w:rPr>
        <w:rStyle w:val="35"/>
      </w:rPr>
      <w:t>8</w:t>
    </w:r>
    <w:r>
      <w:rPr>
        <w:rStyle w:val="35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5F5C6B">
    <w:pPr>
      <w:pStyle w:val="22"/>
      <w:pBdr>
        <w:bottom w:val="none" w:color="auto" w:sz="0" w:space="0"/>
      </w:pBdr>
    </w:pPr>
    <w:r>
      <w:rPr>
        <w:rFonts w:hint="eastAsia"/>
      </w:rPr>
      <w:t>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5931DD"/>
    <w:multiLevelType w:val="multilevel"/>
    <w:tmpl w:val="665931DD"/>
    <w:lvl w:ilvl="0" w:tentative="0">
      <w:start w:val="1"/>
      <w:numFmt w:val="decimal"/>
      <w:pStyle w:val="131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pStyle w:val="71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6DBF04F4"/>
    <w:multiLevelType w:val="multilevel"/>
    <w:tmpl w:val="6DBF04F4"/>
    <w:lvl w:ilvl="0" w:tentative="0">
      <w:start w:val="1"/>
      <w:numFmt w:val="none"/>
      <w:pStyle w:val="72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ZkY2EyMDkzNmUwNWNhZjZkZGIwNDcwNDdjNjdiZGEifQ=="/>
  </w:docVars>
  <w:rsids>
    <w:rsidRoot w:val="00172A27"/>
    <w:rsid w:val="00000A11"/>
    <w:rsid w:val="00000B8F"/>
    <w:rsid w:val="00001744"/>
    <w:rsid w:val="0000201F"/>
    <w:rsid w:val="00002656"/>
    <w:rsid w:val="00002855"/>
    <w:rsid w:val="00004454"/>
    <w:rsid w:val="00005152"/>
    <w:rsid w:val="000051E2"/>
    <w:rsid w:val="000064C0"/>
    <w:rsid w:val="00006B52"/>
    <w:rsid w:val="00006C92"/>
    <w:rsid w:val="00006DE5"/>
    <w:rsid w:val="00007984"/>
    <w:rsid w:val="00007CB2"/>
    <w:rsid w:val="00012E63"/>
    <w:rsid w:val="000138C3"/>
    <w:rsid w:val="00014CE9"/>
    <w:rsid w:val="00014D4B"/>
    <w:rsid w:val="00014D96"/>
    <w:rsid w:val="00015BC5"/>
    <w:rsid w:val="00015DAE"/>
    <w:rsid w:val="00016724"/>
    <w:rsid w:val="00016B6B"/>
    <w:rsid w:val="00017272"/>
    <w:rsid w:val="000172FC"/>
    <w:rsid w:val="000207E1"/>
    <w:rsid w:val="00021C6F"/>
    <w:rsid w:val="00021CA8"/>
    <w:rsid w:val="00022623"/>
    <w:rsid w:val="0002428E"/>
    <w:rsid w:val="000248F8"/>
    <w:rsid w:val="000266DB"/>
    <w:rsid w:val="00026906"/>
    <w:rsid w:val="00026CD4"/>
    <w:rsid w:val="0002783E"/>
    <w:rsid w:val="00027B54"/>
    <w:rsid w:val="00027BFB"/>
    <w:rsid w:val="00030955"/>
    <w:rsid w:val="0003125D"/>
    <w:rsid w:val="0003128C"/>
    <w:rsid w:val="00031832"/>
    <w:rsid w:val="00032442"/>
    <w:rsid w:val="000325DD"/>
    <w:rsid w:val="00032A76"/>
    <w:rsid w:val="00032C8F"/>
    <w:rsid w:val="00032D0C"/>
    <w:rsid w:val="00034113"/>
    <w:rsid w:val="00034797"/>
    <w:rsid w:val="000351BC"/>
    <w:rsid w:val="00035710"/>
    <w:rsid w:val="00036634"/>
    <w:rsid w:val="000376DE"/>
    <w:rsid w:val="0003788C"/>
    <w:rsid w:val="00037FEB"/>
    <w:rsid w:val="00040E58"/>
    <w:rsid w:val="00040EFE"/>
    <w:rsid w:val="00041BA7"/>
    <w:rsid w:val="00041D2E"/>
    <w:rsid w:val="000426F0"/>
    <w:rsid w:val="000428D9"/>
    <w:rsid w:val="00042DF5"/>
    <w:rsid w:val="00043516"/>
    <w:rsid w:val="00043954"/>
    <w:rsid w:val="000442B9"/>
    <w:rsid w:val="000445A3"/>
    <w:rsid w:val="00045119"/>
    <w:rsid w:val="000453F8"/>
    <w:rsid w:val="00045D4A"/>
    <w:rsid w:val="00046656"/>
    <w:rsid w:val="000467E3"/>
    <w:rsid w:val="00047971"/>
    <w:rsid w:val="00050E20"/>
    <w:rsid w:val="00052C6A"/>
    <w:rsid w:val="00053BF1"/>
    <w:rsid w:val="00054496"/>
    <w:rsid w:val="000546C4"/>
    <w:rsid w:val="00054727"/>
    <w:rsid w:val="00054EAE"/>
    <w:rsid w:val="00055178"/>
    <w:rsid w:val="0005552C"/>
    <w:rsid w:val="000558C4"/>
    <w:rsid w:val="00055F97"/>
    <w:rsid w:val="0005732E"/>
    <w:rsid w:val="00062E67"/>
    <w:rsid w:val="0006315C"/>
    <w:rsid w:val="00063175"/>
    <w:rsid w:val="0006332B"/>
    <w:rsid w:val="00064142"/>
    <w:rsid w:val="00064582"/>
    <w:rsid w:val="0007026C"/>
    <w:rsid w:val="00070321"/>
    <w:rsid w:val="00070FC7"/>
    <w:rsid w:val="0007336F"/>
    <w:rsid w:val="00074493"/>
    <w:rsid w:val="00074AF8"/>
    <w:rsid w:val="0007556C"/>
    <w:rsid w:val="00075993"/>
    <w:rsid w:val="00075A4E"/>
    <w:rsid w:val="00076243"/>
    <w:rsid w:val="00076402"/>
    <w:rsid w:val="00077942"/>
    <w:rsid w:val="00080366"/>
    <w:rsid w:val="00080404"/>
    <w:rsid w:val="00081056"/>
    <w:rsid w:val="00081EF2"/>
    <w:rsid w:val="00082200"/>
    <w:rsid w:val="000823BE"/>
    <w:rsid w:val="00082B28"/>
    <w:rsid w:val="00082CC1"/>
    <w:rsid w:val="00083068"/>
    <w:rsid w:val="00083BF6"/>
    <w:rsid w:val="00084929"/>
    <w:rsid w:val="00084ED6"/>
    <w:rsid w:val="00085193"/>
    <w:rsid w:val="00087FBB"/>
    <w:rsid w:val="00090D01"/>
    <w:rsid w:val="00091954"/>
    <w:rsid w:val="00091A3D"/>
    <w:rsid w:val="00091E58"/>
    <w:rsid w:val="00093603"/>
    <w:rsid w:val="000936AE"/>
    <w:rsid w:val="00093731"/>
    <w:rsid w:val="00096200"/>
    <w:rsid w:val="00096D4A"/>
    <w:rsid w:val="00096FC6"/>
    <w:rsid w:val="00097175"/>
    <w:rsid w:val="000A0857"/>
    <w:rsid w:val="000A0DC2"/>
    <w:rsid w:val="000A0DCC"/>
    <w:rsid w:val="000A0F50"/>
    <w:rsid w:val="000A1560"/>
    <w:rsid w:val="000A1638"/>
    <w:rsid w:val="000A1CF2"/>
    <w:rsid w:val="000A1D9E"/>
    <w:rsid w:val="000A234E"/>
    <w:rsid w:val="000A2C23"/>
    <w:rsid w:val="000A2FB6"/>
    <w:rsid w:val="000A3005"/>
    <w:rsid w:val="000A400A"/>
    <w:rsid w:val="000A574A"/>
    <w:rsid w:val="000A5AB0"/>
    <w:rsid w:val="000A5BCB"/>
    <w:rsid w:val="000A6EFD"/>
    <w:rsid w:val="000B00B5"/>
    <w:rsid w:val="000B0143"/>
    <w:rsid w:val="000B0902"/>
    <w:rsid w:val="000B0F56"/>
    <w:rsid w:val="000B1146"/>
    <w:rsid w:val="000B1182"/>
    <w:rsid w:val="000B132B"/>
    <w:rsid w:val="000B1F4D"/>
    <w:rsid w:val="000B20D0"/>
    <w:rsid w:val="000B30C8"/>
    <w:rsid w:val="000B4B24"/>
    <w:rsid w:val="000B6865"/>
    <w:rsid w:val="000B6D2E"/>
    <w:rsid w:val="000B7C4D"/>
    <w:rsid w:val="000C0449"/>
    <w:rsid w:val="000C0C03"/>
    <w:rsid w:val="000C2A55"/>
    <w:rsid w:val="000C2DF4"/>
    <w:rsid w:val="000C37F5"/>
    <w:rsid w:val="000C4248"/>
    <w:rsid w:val="000C475D"/>
    <w:rsid w:val="000C47A4"/>
    <w:rsid w:val="000C530C"/>
    <w:rsid w:val="000C5471"/>
    <w:rsid w:val="000C5B63"/>
    <w:rsid w:val="000C5C5B"/>
    <w:rsid w:val="000C6063"/>
    <w:rsid w:val="000C641B"/>
    <w:rsid w:val="000C661B"/>
    <w:rsid w:val="000C7C4A"/>
    <w:rsid w:val="000D0DAF"/>
    <w:rsid w:val="000D1114"/>
    <w:rsid w:val="000D17A2"/>
    <w:rsid w:val="000D2723"/>
    <w:rsid w:val="000D278E"/>
    <w:rsid w:val="000D284A"/>
    <w:rsid w:val="000D2CC8"/>
    <w:rsid w:val="000D3035"/>
    <w:rsid w:val="000D303D"/>
    <w:rsid w:val="000D334B"/>
    <w:rsid w:val="000D33CE"/>
    <w:rsid w:val="000D3B21"/>
    <w:rsid w:val="000D504F"/>
    <w:rsid w:val="000D50ED"/>
    <w:rsid w:val="000D52C2"/>
    <w:rsid w:val="000D5707"/>
    <w:rsid w:val="000D6114"/>
    <w:rsid w:val="000D62E8"/>
    <w:rsid w:val="000D68F5"/>
    <w:rsid w:val="000D7C8A"/>
    <w:rsid w:val="000E034E"/>
    <w:rsid w:val="000E05A2"/>
    <w:rsid w:val="000E09BD"/>
    <w:rsid w:val="000E123B"/>
    <w:rsid w:val="000E149A"/>
    <w:rsid w:val="000E17C2"/>
    <w:rsid w:val="000E1B1E"/>
    <w:rsid w:val="000E204F"/>
    <w:rsid w:val="000E2697"/>
    <w:rsid w:val="000E3869"/>
    <w:rsid w:val="000E3AE1"/>
    <w:rsid w:val="000E3E86"/>
    <w:rsid w:val="000E44D9"/>
    <w:rsid w:val="000E4C55"/>
    <w:rsid w:val="000E56FB"/>
    <w:rsid w:val="000E62BD"/>
    <w:rsid w:val="000E7CD6"/>
    <w:rsid w:val="000F096D"/>
    <w:rsid w:val="000F0CB2"/>
    <w:rsid w:val="000F23AE"/>
    <w:rsid w:val="000F247E"/>
    <w:rsid w:val="000F24D6"/>
    <w:rsid w:val="000F25D9"/>
    <w:rsid w:val="000F3376"/>
    <w:rsid w:val="000F361E"/>
    <w:rsid w:val="000F404B"/>
    <w:rsid w:val="000F7A57"/>
    <w:rsid w:val="00100448"/>
    <w:rsid w:val="00100A5D"/>
    <w:rsid w:val="0010161E"/>
    <w:rsid w:val="001026A5"/>
    <w:rsid w:val="00102DF0"/>
    <w:rsid w:val="00104C6A"/>
    <w:rsid w:val="00104E92"/>
    <w:rsid w:val="00106417"/>
    <w:rsid w:val="00106E86"/>
    <w:rsid w:val="00110478"/>
    <w:rsid w:val="00110AFC"/>
    <w:rsid w:val="00110B77"/>
    <w:rsid w:val="00110C3A"/>
    <w:rsid w:val="001123AC"/>
    <w:rsid w:val="00113235"/>
    <w:rsid w:val="0011341C"/>
    <w:rsid w:val="0011372E"/>
    <w:rsid w:val="00113AD9"/>
    <w:rsid w:val="00113E71"/>
    <w:rsid w:val="00114385"/>
    <w:rsid w:val="00114457"/>
    <w:rsid w:val="00114DCF"/>
    <w:rsid w:val="00115371"/>
    <w:rsid w:val="00116635"/>
    <w:rsid w:val="00117041"/>
    <w:rsid w:val="0011714C"/>
    <w:rsid w:val="00117219"/>
    <w:rsid w:val="00117FDA"/>
    <w:rsid w:val="00120295"/>
    <w:rsid w:val="0012114B"/>
    <w:rsid w:val="00121548"/>
    <w:rsid w:val="00121D20"/>
    <w:rsid w:val="001221CC"/>
    <w:rsid w:val="00122C1C"/>
    <w:rsid w:val="00123773"/>
    <w:rsid w:val="00124276"/>
    <w:rsid w:val="001242F2"/>
    <w:rsid w:val="00124B25"/>
    <w:rsid w:val="001256F4"/>
    <w:rsid w:val="001258A4"/>
    <w:rsid w:val="00125C51"/>
    <w:rsid w:val="00126E5C"/>
    <w:rsid w:val="00127F62"/>
    <w:rsid w:val="00130868"/>
    <w:rsid w:val="00130FAA"/>
    <w:rsid w:val="001315AE"/>
    <w:rsid w:val="001322BF"/>
    <w:rsid w:val="00132ADC"/>
    <w:rsid w:val="00132C17"/>
    <w:rsid w:val="00132DDE"/>
    <w:rsid w:val="00133054"/>
    <w:rsid w:val="00133880"/>
    <w:rsid w:val="00134543"/>
    <w:rsid w:val="00134EC9"/>
    <w:rsid w:val="00135405"/>
    <w:rsid w:val="00135855"/>
    <w:rsid w:val="00135A67"/>
    <w:rsid w:val="00135C04"/>
    <w:rsid w:val="00136237"/>
    <w:rsid w:val="00136BBA"/>
    <w:rsid w:val="00137F64"/>
    <w:rsid w:val="00140008"/>
    <w:rsid w:val="0014046D"/>
    <w:rsid w:val="0014141E"/>
    <w:rsid w:val="00141B5C"/>
    <w:rsid w:val="00141C43"/>
    <w:rsid w:val="00142278"/>
    <w:rsid w:val="00143264"/>
    <w:rsid w:val="001443EF"/>
    <w:rsid w:val="00145D14"/>
    <w:rsid w:val="00146265"/>
    <w:rsid w:val="0014661E"/>
    <w:rsid w:val="001474A7"/>
    <w:rsid w:val="00147839"/>
    <w:rsid w:val="00147DF9"/>
    <w:rsid w:val="00147FDD"/>
    <w:rsid w:val="00151513"/>
    <w:rsid w:val="00151F0A"/>
    <w:rsid w:val="001526DF"/>
    <w:rsid w:val="00152715"/>
    <w:rsid w:val="00153B3F"/>
    <w:rsid w:val="001549EC"/>
    <w:rsid w:val="00155093"/>
    <w:rsid w:val="00155CEB"/>
    <w:rsid w:val="0015629A"/>
    <w:rsid w:val="001602BE"/>
    <w:rsid w:val="00162095"/>
    <w:rsid w:val="0016354F"/>
    <w:rsid w:val="0016379D"/>
    <w:rsid w:val="00163B77"/>
    <w:rsid w:val="00164719"/>
    <w:rsid w:val="001648BB"/>
    <w:rsid w:val="00165EDA"/>
    <w:rsid w:val="00166119"/>
    <w:rsid w:val="00166445"/>
    <w:rsid w:val="0016700E"/>
    <w:rsid w:val="001671EC"/>
    <w:rsid w:val="00171063"/>
    <w:rsid w:val="001726F1"/>
    <w:rsid w:val="0017279B"/>
    <w:rsid w:val="00172A27"/>
    <w:rsid w:val="00173005"/>
    <w:rsid w:val="00174666"/>
    <w:rsid w:val="00175474"/>
    <w:rsid w:val="0017565E"/>
    <w:rsid w:val="00180960"/>
    <w:rsid w:val="001809FA"/>
    <w:rsid w:val="00180CA6"/>
    <w:rsid w:val="001810FB"/>
    <w:rsid w:val="00181130"/>
    <w:rsid w:val="0018188B"/>
    <w:rsid w:val="001818C7"/>
    <w:rsid w:val="00181B55"/>
    <w:rsid w:val="0018275C"/>
    <w:rsid w:val="00183751"/>
    <w:rsid w:val="001837B8"/>
    <w:rsid w:val="00184342"/>
    <w:rsid w:val="001850D4"/>
    <w:rsid w:val="00186317"/>
    <w:rsid w:val="00186A5A"/>
    <w:rsid w:val="00186C2E"/>
    <w:rsid w:val="00186E71"/>
    <w:rsid w:val="00187351"/>
    <w:rsid w:val="00187590"/>
    <w:rsid w:val="00187A37"/>
    <w:rsid w:val="00191BBE"/>
    <w:rsid w:val="00191C23"/>
    <w:rsid w:val="00192968"/>
    <w:rsid w:val="00192E51"/>
    <w:rsid w:val="0019346E"/>
    <w:rsid w:val="00193D89"/>
    <w:rsid w:val="00194020"/>
    <w:rsid w:val="0019511E"/>
    <w:rsid w:val="0019554C"/>
    <w:rsid w:val="00195BBA"/>
    <w:rsid w:val="00196596"/>
    <w:rsid w:val="00196D26"/>
    <w:rsid w:val="00197747"/>
    <w:rsid w:val="001979E4"/>
    <w:rsid w:val="001A035D"/>
    <w:rsid w:val="001A09CD"/>
    <w:rsid w:val="001A0DDF"/>
    <w:rsid w:val="001A2B9E"/>
    <w:rsid w:val="001A3A10"/>
    <w:rsid w:val="001A5A14"/>
    <w:rsid w:val="001A5B2C"/>
    <w:rsid w:val="001A7303"/>
    <w:rsid w:val="001A7691"/>
    <w:rsid w:val="001B06D1"/>
    <w:rsid w:val="001B1396"/>
    <w:rsid w:val="001B1467"/>
    <w:rsid w:val="001B1D86"/>
    <w:rsid w:val="001B2088"/>
    <w:rsid w:val="001B3237"/>
    <w:rsid w:val="001B36F5"/>
    <w:rsid w:val="001B5CA2"/>
    <w:rsid w:val="001B63CA"/>
    <w:rsid w:val="001B65D5"/>
    <w:rsid w:val="001B6AF9"/>
    <w:rsid w:val="001B6FD6"/>
    <w:rsid w:val="001B7EA4"/>
    <w:rsid w:val="001C01DE"/>
    <w:rsid w:val="001C0252"/>
    <w:rsid w:val="001C1C4D"/>
    <w:rsid w:val="001C2696"/>
    <w:rsid w:val="001C2E7C"/>
    <w:rsid w:val="001C2F32"/>
    <w:rsid w:val="001C32AD"/>
    <w:rsid w:val="001C360C"/>
    <w:rsid w:val="001C3857"/>
    <w:rsid w:val="001C3C09"/>
    <w:rsid w:val="001C518D"/>
    <w:rsid w:val="001C54AB"/>
    <w:rsid w:val="001C5854"/>
    <w:rsid w:val="001C5BF7"/>
    <w:rsid w:val="001C6300"/>
    <w:rsid w:val="001C6C30"/>
    <w:rsid w:val="001C6FC6"/>
    <w:rsid w:val="001C71E3"/>
    <w:rsid w:val="001D12CC"/>
    <w:rsid w:val="001D1367"/>
    <w:rsid w:val="001D1880"/>
    <w:rsid w:val="001D1D9E"/>
    <w:rsid w:val="001D21CB"/>
    <w:rsid w:val="001D2497"/>
    <w:rsid w:val="001D28FF"/>
    <w:rsid w:val="001D3839"/>
    <w:rsid w:val="001D4794"/>
    <w:rsid w:val="001D50E9"/>
    <w:rsid w:val="001D549A"/>
    <w:rsid w:val="001D5D9B"/>
    <w:rsid w:val="001D6426"/>
    <w:rsid w:val="001D695A"/>
    <w:rsid w:val="001D6DC2"/>
    <w:rsid w:val="001D7075"/>
    <w:rsid w:val="001D7436"/>
    <w:rsid w:val="001E0404"/>
    <w:rsid w:val="001E05C9"/>
    <w:rsid w:val="001E073D"/>
    <w:rsid w:val="001E08E2"/>
    <w:rsid w:val="001E0EAF"/>
    <w:rsid w:val="001E11C7"/>
    <w:rsid w:val="001E18DC"/>
    <w:rsid w:val="001E2CAD"/>
    <w:rsid w:val="001E307D"/>
    <w:rsid w:val="001E34E7"/>
    <w:rsid w:val="001E4213"/>
    <w:rsid w:val="001E5A67"/>
    <w:rsid w:val="001E5AB1"/>
    <w:rsid w:val="001E60CB"/>
    <w:rsid w:val="001E63FB"/>
    <w:rsid w:val="001E6B38"/>
    <w:rsid w:val="001E7620"/>
    <w:rsid w:val="001E782F"/>
    <w:rsid w:val="001E7DCE"/>
    <w:rsid w:val="001F0758"/>
    <w:rsid w:val="001F1179"/>
    <w:rsid w:val="001F1220"/>
    <w:rsid w:val="001F146C"/>
    <w:rsid w:val="001F2033"/>
    <w:rsid w:val="001F2C5A"/>
    <w:rsid w:val="001F3DB1"/>
    <w:rsid w:val="001F3F6B"/>
    <w:rsid w:val="001F53AD"/>
    <w:rsid w:val="001F55CA"/>
    <w:rsid w:val="001F654C"/>
    <w:rsid w:val="001F669A"/>
    <w:rsid w:val="001F67B2"/>
    <w:rsid w:val="001F6E14"/>
    <w:rsid w:val="001F6E75"/>
    <w:rsid w:val="001F734A"/>
    <w:rsid w:val="001F748F"/>
    <w:rsid w:val="00200789"/>
    <w:rsid w:val="00200C9C"/>
    <w:rsid w:val="00200F46"/>
    <w:rsid w:val="002019B3"/>
    <w:rsid w:val="002022BE"/>
    <w:rsid w:val="00203406"/>
    <w:rsid w:val="0020348C"/>
    <w:rsid w:val="00205B70"/>
    <w:rsid w:val="00205BE3"/>
    <w:rsid w:val="00206F1A"/>
    <w:rsid w:val="00210DB0"/>
    <w:rsid w:val="00215929"/>
    <w:rsid w:val="00215CF3"/>
    <w:rsid w:val="00216811"/>
    <w:rsid w:val="002171EA"/>
    <w:rsid w:val="00217CA1"/>
    <w:rsid w:val="0022009C"/>
    <w:rsid w:val="00220299"/>
    <w:rsid w:val="00220520"/>
    <w:rsid w:val="00220F92"/>
    <w:rsid w:val="00222FA6"/>
    <w:rsid w:val="00223266"/>
    <w:rsid w:val="00223364"/>
    <w:rsid w:val="00223D41"/>
    <w:rsid w:val="002248DA"/>
    <w:rsid w:val="00224CEB"/>
    <w:rsid w:val="002257F1"/>
    <w:rsid w:val="002260BC"/>
    <w:rsid w:val="0023040B"/>
    <w:rsid w:val="002326BC"/>
    <w:rsid w:val="00232A88"/>
    <w:rsid w:val="002338A7"/>
    <w:rsid w:val="00233D1B"/>
    <w:rsid w:val="00233D31"/>
    <w:rsid w:val="002359E7"/>
    <w:rsid w:val="00235D80"/>
    <w:rsid w:val="00235DFE"/>
    <w:rsid w:val="002364E4"/>
    <w:rsid w:val="0023701A"/>
    <w:rsid w:val="002372DA"/>
    <w:rsid w:val="00237A7A"/>
    <w:rsid w:val="00240687"/>
    <w:rsid w:val="00240B16"/>
    <w:rsid w:val="00241077"/>
    <w:rsid w:val="002420A5"/>
    <w:rsid w:val="00242167"/>
    <w:rsid w:val="00242637"/>
    <w:rsid w:val="00243C7B"/>
    <w:rsid w:val="00243CD0"/>
    <w:rsid w:val="00243DB2"/>
    <w:rsid w:val="00244023"/>
    <w:rsid w:val="002443F7"/>
    <w:rsid w:val="00244FA2"/>
    <w:rsid w:val="00245299"/>
    <w:rsid w:val="002474C4"/>
    <w:rsid w:val="002476BE"/>
    <w:rsid w:val="002503F4"/>
    <w:rsid w:val="00250ABA"/>
    <w:rsid w:val="00251997"/>
    <w:rsid w:val="0025224B"/>
    <w:rsid w:val="002529BE"/>
    <w:rsid w:val="0025317C"/>
    <w:rsid w:val="00253A41"/>
    <w:rsid w:val="00253AAE"/>
    <w:rsid w:val="00253E0A"/>
    <w:rsid w:val="0025650F"/>
    <w:rsid w:val="00256F9B"/>
    <w:rsid w:val="00260912"/>
    <w:rsid w:val="00260C90"/>
    <w:rsid w:val="00260CBD"/>
    <w:rsid w:val="00261E4A"/>
    <w:rsid w:val="00262EF7"/>
    <w:rsid w:val="002649C4"/>
    <w:rsid w:val="00264FFA"/>
    <w:rsid w:val="00265311"/>
    <w:rsid w:val="0026559B"/>
    <w:rsid w:val="002655A8"/>
    <w:rsid w:val="00265D48"/>
    <w:rsid w:val="002660E9"/>
    <w:rsid w:val="0027000E"/>
    <w:rsid w:val="002703AE"/>
    <w:rsid w:val="00270E72"/>
    <w:rsid w:val="00270EA2"/>
    <w:rsid w:val="0027167E"/>
    <w:rsid w:val="0027180C"/>
    <w:rsid w:val="002725FE"/>
    <w:rsid w:val="002728F2"/>
    <w:rsid w:val="00273190"/>
    <w:rsid w:val="002734BD"/>
    <w:rsid w:val="00273585"/>
    <w:rsid w:val="00273624"/>
    <w:rsid w:val="0027423C"/>
    <w:rsid w:val="00274D4C"/>
    <w:rsid w:val="00275F92"/>
    <w:rsid w:val="00276942"/>
    <w:rsid w:val="002770C7"/>
    <w:rsid w:val="002805E8"/>
    <w:rsid w:val="00280C6E"/>
    <w:rsid w:val="0028160D"/>
    <w:rsid w:val="002817FE"/>
    <w:rsid w:val="00281808"/>
    <w:rsid w:val="00282EBE"/>
    <w:rsid w:val="00283004"/>
    <w:rsid w:val="002830CF"/>
    <w:rsid w:val="002831A8"/>
    <w:rsid w:val="002834C8"/>
    <w:rsid w:val="00283647"/>
    <w:rsid w:val="00283E73"/>
    <w:rsid w:val="00284279"/>
    <w:rsid w:val="00284478"/>
    <w:rsid w:val="00284490"/>
    <w:rsid w:val="0028491C"/>
    <w:rsid w:val="0028567A"/>
    <w:rsid w:val="002862E6"/>
    <w:rsid w:val="002868A7"/>
    <w:rsid w:val="00286963"/>
    <w:rsid w:val="00286C2B"/>
    <w:rsid w:val="00287396"/>
    <w:rsid w:val="00287ABA"/>
    <w:rsid w:val="00287D35"/>
    <w:rsid w:val="00287F5B"/>
    <w:rsid w:val="00290BA0"/>
    <w:rsid w:val="00291324"/>
    <w:rsid w:val="002915C9"/>
    <w:rsid w:val="002936E0"/>
    <w:rsid w:val="00295B8D"/>
    <w:rsid w:val="00295C07"/>
    <w:rsid w:val="00295E5B"/>
    <w:rsid w:val="002960A1"/>
    <w:rsid w:val="002960D6"/>
    <w:rsid w:val="00296F26"/>
    <w:rsid w:val="002976BF"/>
    <w:rsid w:val="00297825"/>
    <w:rsid w:val="00297EBC"/>
    <w:rsid w:val="002A04CA"/>
    <w:rsid w:val="002A0AF6"/>
    <w:rsid w:val="002A11E8"/>
    <w:rsid w:val="002A19EC"/>
    <w:rsid w:val="002A20DA"/>
    <w:rsid w:val="002A20F6"/>
    <w:rsid w:val="002A2904"/>
    <w:rsid w:val="002A3128"/>
    <w:rsid w:val="002A31EA"/>
    <w:rsid w:val="002A35A4"/>
    <w:rsid w:val="002A3724"/>
    <w:rsid w:val="002A3BBA"/>
    <w:rsid w:val="002A3E89"/>
    <w:rsid w:val="002A5B3C"/>
    <w:rsid w:val="002A6769"/>
    <w:rsid w:val="002A75A5"/>
    <w:rsid w:val="002A7CF4"/>
    <w:rsid w:val="002B0350"/>
    <w:rsid w:val="002B087A"/>
    <w:rsid w:val="002B0975"/>
    <w:rsid w:val="002B1408"/>
    <w:rsid w:val="002B1CEA"/>
    <w:rsid w:val="002B2540"/>
    <w:rsid w:val="002B2781"/>
    <w:rsid w:val="002B4FC8"/>
    <w:rsid w:val="002B568B"/>
    <w:rsid w:val="002B57C7"/>
    <w:rsid w:val="002B646D"/>
    <w:rsid w:val="002B7850"/>
    <w:rsid w:val="002C022C"/>
    <w:rsid w:val="002C0615"/>
    <w:rsid w:val="002C168C"/>
    <w:rsid w:val="002C16BD"/>
    <w:rsid w:val="002C3BBC"/>
    <w:rsid w:val="002C450D"/>
    <w:rsid w:val="002C4692"/>
    <w:rsid w:val="002C4F04"/>
    <w:rsid w:val="002C5B72"/>
    <w:rsid w:val="002C643A"/>
    <w:rsid w:val="002C6DB7"/>
    <w:rsid w:val="002C7453"/>
    <w:rsid w:val="002C7744"/>
    <w:rsid w:val="002D0237"/>
    <w:rsid w:val="002D03CE"/>
    <w:rsid w:val="002D0A89"/>
    <w:rsid w:val="002D1178"/>
    <w:rsid w:val="002D1258"/>
    <w:rsid w:val="002D1601"/>
    <w:rsid w:val="002D22C9"/>
    <w:rsid w:val="002D2733"/>
    <w:rsid w:val="002D3935"/>
    <w:rsid w:val="002D4627"/>
    <w:rsid w:val="002D4651"/>
    <w:rsid w:val="002D4879"/>
    <w:rsid w:val="002D4884"/>
    <w:rsid w:val="002D4CD7"/>
    <w:rsid w:val="002D5762"/>
    <w:rsid w:val="002D5992"/>
    <w:rsid w:val="002D60D8"/>
    <w:rsid w:val="002D66F0"/>
    <w:rsid w:val="002D6F54"/>
    <w:rsid w:val="002D7941"/>
    <w:rsid w:val="002E012B"/>
    <w:rsid w:val="002E03A4"/>
    <w:rsid w:val="002E06A1"/>
    <w:rsid w:val="002E0AF7"/>
    <w:rsid w:val="002E1051"/>
    <w:rsid w:val="002E1663"/>
    <w:rsid w:val="002E238A"/>
    <w:rsid w:val="002E343A"/>
    <w:rsid w:val="002E3572"/>
    <w:rsid w:val="002E414F"/>
    <w:rsid w:val="002E42DD"/>
    <w:rsid w:val="002E4646"/>
    <w:rsid w:val="002E5DFA"/>
    <w:rsid w:val="002E6078"/>
    <w:rsid w:val="002E6247"/>
    <w:rsid w:val="002E6DAF"/>
    <w:rsid w:val="002E7DCA"/>
    <w:rsid w:val="002F0484"/>
    <w:rsid w:val="002F08C7"/>
    <w:rsid w:val="002F0B41"/>
    <w:rsid w:val="002F1BD0"/>
    <w:rsid w:val="002F1FAD"/>
    <w:rsid w:val="002F2366"/>
    <w:rsid w:val="002F31F6"/>
    <w:rsid w:val="002F3487"/>
    <w:rsid w:val="002F4041"/>
    <w:rsid w:val="002F50DF"/>
    <w:rsid w:val="002F52F1"/>
    <w:rsid w:val="002F561D"/>
    <w:rsid w:val="002F6FC2"/>
    <w:rsid w:val="002F7ACB"/>
    <w:rsid w:val="00300A91"/>
    <w:rsid w:val="00300C2C"/>
    <w:rsid w:val="0030168E"/>
    <w:rsid w:val="00301C3B"/>
    <w:rsid w:val="0030258B"/>
    <w:rsid w:val="003026B6"/>
    <w:rsid w:val="00302851"/>
    <w:rsid w:val="0030513C"/>
    <w:rsid w:val="00305863"/>
    <w:rsid w:val="00306E97"/>
    <w:rsid w:val="00310017"/>
    <w:rsid w:val="0031072D"/>
    <w:rsid w:val="003108BF"/>
    <w:rsid w:val="0031149D"/>
    <w:rsid w:val="00311BDE"/>
    <w:rsid w:val="00311C53"/>
    <w:rsid w:val="0031286C"/>
    <w:rsid w:val="003129CC"/>
    <w:rsid w:val="00312F1F"/>
    <w:rsid w:val="00313834"/>
    <w:rsid w:val="00313DE7"/>
    <w:rsid w:val="00314B2E"/>
    <w:rsid w:val="00314F95"/>
    <w:rsid w:val="0031510D"/>
    <w:rsid w:val="00315A43"/>
    <w:rsid w:val="00315B9B"/>
    <w:rsid w:val="00315BB2"/>
    <w:rsid w:val="00316781"/>
    <w:rsid w:val="00317338"/>
    <w:rsid w:val="003173AD"/>
    <w:rsid w:val="003179ED"/>
    <w:rsid w:val="00321BC0"/>
    <w:rsid w:val="00321EFF"/>
    <w:rsid w:val="003245DF"/>
    <w:rsid w:val="00324B70"/>
    <w:rsid w:val="00324C2A"/>
    <w:rsid w:val="00325477"/>
    <w:rsid w:val="00325523"/>
    <w:rsid w:val="00325570"/>
    <w:rsid w:val="00325DFF"/>
    <w:rsid w:val="00326112"/>
    <w:rsid w:val="0032684B"/>
    <w:rsid w:val="00326FBF"/>
    <w:rsid w:val="003309D6"/>
    <w:rsid w:val="00330C2B"/>
    <w:rsid w:val="00333AE8"/>
    <w:rsid w:val="0033494F"/>
    <w:rsid w:val="00335266"/>
    <w:rsid w:val="00335307"/>
    <w:rsid w:val="00335354"/>
    <w:rsid w:val="0033594A"/>
    <w:rsid w:val="00337103"/>
    <w:rsid w:val="0033762A"/>
    <w:rsid w:val="00340738"/>
    <w:rsid w:val="003415F0"/>
    <w:rsid w:val="00343394"/>
    <w:rsid w:val="00343D51"/>
    <w:rsid w:val="00344786"/>
    <w:rsid w:val="00344A50"/>
    <w:rsid w:val="00345F6F"/>
    <w:rsid w:val="00346470"/>
    <w:rsid w:val="003466F8"/>
    <w:rsid w:val="00350776"/>
    <w:rsid w:val="0035109C"/>
    <w:rsid w:val="00351624"/>
    <w:rsid w:val="00352F96"/>
    <w:rsid w:val="00353308"/>
    <w:rsid w:val="003536B5"/>
    <w:rsid w:val="00353FFD"/>
    <w:rsid w:val="00354326"/>
    <w:rsid w:val="00354D75"/>
    <w:rsid w:val="00354FE2"/>
    <w:rsid w:val="00355B28"/>
    <w:rsid w:val="00356137"/>
    <w:rsid w:val="003562DD"/>
    <w:rsid w:val="00357995"/>
    <w:rsid w:val="00357BB2"/>
    <w:rsid w:val="00357BE5"/>
    <w:rsid w:val="00360E17"/>
    <w:rsid w:val="00361BDF"/>
    <w:rsid w:val="00361F6F"/>
    <w:rsid w:val="00362073"/>
    <w:rsid w:val="003622E8"/>
    <w:rsid w:val="003626E8"/>
    <w:rsid w:val="00362A7F"/>
    <w:rsid w:val="00364288"/>
    <w:rsid w:val="00364B9B"/>
    <w:rsid w:val="00364F5F"/>
    <w:rsid w:val="00365C99"/>
    <w:rsid w:val="00365DAA"/>
    <w:rsid w:val="00365EE0"/>
    <w:rsid w:val="00366464"/>
    <w:rsid w:val="00366A2E"/>
    <w:rsid w:val="00367468"/>
    <w:rsid w:val="00367609"/>
    <w:rsid w:val="00367652"/>
    <w:rsid w:val="003676D1"/>
    <w:rsid w:val="00367B42"/>
    <w:rsid w:val="00371448"/>
    <w:rsid w:val="003715A3"/>
    <w:rsid w:val="00371A23"/>
    <w:rsid w:val="00371E8C"/>
    <w:rsid w:val="00372F18"/>
    <w:rsid w:val="003737B2"/>
    <w:rsid w:val="003771CC"/>
    <w:rsid w:val="00377ACE"/>
    <w:rsid w:val="00377CFF"/>
    <w:rsid w:val="00381C39"/>
    <w:rsid w:val="00382416"/>
    <w:rsid w:val="00382ECE"/>
    <w:rsid w:val="00383ADB"/>
    <w:rsid w:val="0038435B"/>
    <w:rsid w:val="00384CDC"/>
    <w:rsid w:val="003850F5"/>
    <w:rsid w:val="003853E0"/>
    <w:rsid w:val="00385A1A"/>
    <w:rsid w:val="00385F78"/>
    <w:rsid w:val="00386373"/>
    <w:rsid w:val="003876A8"/>
    <w:rsid w:val="00387E10"/>
    <w:rsid w:val="00390E71"/>
    <w:rsid w:val="00391351"/>
    <w:rsid w:val="003922D3"/>
    <w:rsid w:val="003927AF"/>
    <w:rsid w:val="00392A5E"/>
    <w:rsid w:val="00393267"/>
    <w:rsid w:val="00394E1C"/>
    <w:rsid w:val="00397C19"/>
    <w:rsid w:val="003A0A4C"/>
    <w:rsid w:val="003A0DA8"/>
    <w:rsid w:val="003A0EDC"/>
    <w:rsid w:val="003A18D5"/>
    <w:rsid w:val="003A1B40"/>
    <w:rsid w:val="003A1C4D"/>
    <w:rsid w:val="003A1CCB"/>
    <w:rsid w:val="003A2B3C"/>
    <w:rsid w:val="003A3146"/>
    <w:rsid w:val="003A3D37"/>
    <w:rsid w:val="003A4399"/>
    <w:rsid w:val="003A4E38"/>
    <w:rsid w:val="003A4E82"/>
    <w:rsid w:val="003A54C1"/>
    <w:rsid w:val="003A596F"/>
    <w:rsid w:val="003A7A86"/>
    <w:rsid w:val="003A7DC1"/>
    <w:rsid w:val="003A7E03"/>
    <w:rsid w:val="003B0509"/>
    <w:rsid w:val="003B1117"/>
    <w:rsid w:val="003B1974"/>
    <w:rsid w:val="003B1E9E"/>
    <w:rsid w:val="003B2793"/>
    <w:rsid w:val="003B2FC4"/>
    <w:rsid w:val="003B3619"/>
    <w:rsid w:val="003B4286"/>
    <w:rsid w:val="003B4E66"/>
    <w:rsid w:val="003B51BE"/>
    <w:rsid w:val="003B55B2"/>
    <w:rsid w:val="003B5C70"/>
    <w:rsid w:val="003B5E31"/>
    <w:rsid w:val="003B618B"/>
    <w:rsid w:val="003B6D7F"/>
    <w:rsid w:val="003B6DDC"/>
    <w:rsid w:val="003B6E05"/>
    <w:rsid w:val="003B7A58"/>
    <w:rsid w:val="003C0DE5"/>
    <w:rsid w:val="003C189C"/>
    <w:rsid w:val="003C20CB"/>
    <w:rsid w:val="003C2E33"/>
    <w:rsid w:val="003C2F44"/>
    <w:rsid w:val="003C4DA8"/>
    <w:rsid w:val="003C5C5C"/>
    <w:rsid w:val="003C6591"/>
    <w:rsid w:val="003C73FD"/>
    <w:rsid w:val="003D033B"/>
    <w:rsid w:val="003D0990"/>
    <w:rsid w:val="003D0A9D"/>
    <w:rsid w:val="003D1052"/>
    <w:rsid w:val="003D1277"/>
    <w:rsid w:val="003D1958"/>
    <w:rsid w:val="003D3A48"/>
    <w:rsid w:val="003D490B"/>
    <w:rsid w:val="003D49EE"/>
    <w:rsid w:val="003D5622"/>
    <w:rsid w:val="003D60CD"/>
    <w:rsid w:val="003D66FE"/>
    <w:rsid w:val="003D7285"/>
    <w:rsid w:val="003D7437"/>
    <w:rsid w:val="003D7BD9"/>
    <w:rsid w:val="003E0B41"/>
    <w:rsid w:val="003E24F8"/>
    <w:rsid w:val="003E2687"/>
    <w:rsid w:val="003E2801"/>
    <w:rsid w:val="003E2B29"/>
    <w:rsid w:val="003E2B74"/>
    <w:rsid w:val="003E2F19"/>
    <w:rsid w:val="003E3835"/>
    <w:rsid w:val="003E3A52"/>
    <w:rsid w:val="003E421D"/>
    <w:rsid w:val="003E64DB"/>
    <w:rsid w:val="003E7262"/>
    <w:rsid w:val="003E74B8"/>
    <w:rsid w:val="003E74F4"/>
    <w:rsid w:val="003E7632"/>
    <w:rsid w:val="003E7D21"/>
    <w:rsid w:val="003E7F55"/>
    <w:rsid w:val="003F0BBD"/>
    <w:rsid w:val="003F1AB4"/>
    <w:rsid w:val="003F2C6D"/>
    <w:rsid w:val="003F2FEE"/>
    <w:rsid w:val="003F389B"/>
    <w:rsid w:val="003F4CC4"/>
    <w:rsid w:val="003F537F"/>
    <w:rsid w:val="003F5602"/>
    <w:rsid w:val="003F56B2"/>
    <w:rsid w:val="003F5F41"/>
    <w:rsid w:val="003F6FC2"/>
    <w:rsid w:val="003F7025"/>
    <w:rsid w:val="003F7745"/>
    <w:rsid w:val="0040071D"/>
    <w:rsid w:val="00400808"/>
    <w:rsid w:val="0040205F"/>
    <w:rsid w:val="00402AB2"/>
    <w:rsid w:val="00402C2F"/>
    <w:rsid w:val="004032E8"/>
    <w:rsid w:val="004052F2"/>
    <w:rsid w:val="004054E4"/>
    <w:rsid w:val="00406167"/>
    <w:rsid w:val="0040632C"/>
    <w:rsid w:val="0040642F"/>
    <w:rsid w:val="00406993"/>
    <w:rsid w:val="004069F7"/>
    <w:rsid w:val="00406B8E"/>
    <w:rsid w:val="00407B58"/>
    <w:rsid w:val="00407BA1"/>
    <w:rsid w:val="00407D03"/>
    <w:rsid w:val="00410E1A"/>
    <w:rsid w:val="004119A1"/>
    <w:rsid w:val="0041266F"/>
    <w:rsid w:val="0041293C"/>
    <w:rsid w:val="00412DDF"/>
    <w:rsid w:val="0041316B"/>
    <w:rsid w:val="004132C0"/>
    <w:rsid w:val="00413B35"/>
    <w:rsid w:val="0041409C"/>
    <w:rsid w:val="00414809"/>
    <w:rsid w:val="00414CD9"/>
    <w:rsid w:val="0041561F"/>
    <w:rsid w:val="00415BD5"/>
    <w:rsid w:val="00415C74"/>
    <w:rsid w:val="004167B2"/>
    <w:rsid w:val="00416848"/>
    <w:rsid w:val="00416884"/>
    <w:rsid w:val="00416C37"/>
    <w:rsid w:val="0042004A"/>
    <w:rsid w:val="004204B7"/>
    <w:rsid w:val="00421117"/>
    <w:rsid w:val="004215FA"/>
    <w:rsid w:val="00421CA0"/>
    <w:rsid w:val="00422A60"/>
    <w:rsid w:val="00422C0D"/>
    <w:rsid w:val="00423E19"/>
    <w:rsid w:val="0043007B"/>
    <w:rsid w:val="00430EA4"/>
    <w:rsid w:val="00430F50"/>
    <w:rsid w:val="00430FB1"/>
    <w:rsid w:val="0043103E"/>
    <w:rsid w:val="00431685"/>
    <w:rsid w:val="004317DE"/>
    <w:rsid w:val="0043286D"/>
    <w:rsid w:val="0043291E"/>
    <w:rsid w:val="00432C3C"/>
    <w:rsid w:val="0043317D"/>
    <w:rsid w:val="004331BA"/>
    <w:rsid w:val="00433EF9"/>
    <w:rsid w:val="00434815"/>
    <w:rsid w:val="00435007"/>
    <w:rsid w:val="004362B8"/>
    <w:rsid w:val="00436B4C"/>
    <w:rsid w:val="00436FF5"/>
    <w:rsid w:val="0043709B"/>
    <w:rsid w:val="004405A8"/>
    <w:rsid w:val="00442F93"/>
    <w:rsid w:val="00443BC9"/>
    <w:rsid w:val="004448B2"/>
    <w:rsid w:val="00444E90"/>
    <w:rsid w:val="00445940"/>
    <w:rsid w:val="00446ED6"/>
    <w:rsid w:val="00450779"/>
    <w:rsid w:val="004510F2"/>
    <w:rsid w:val="00451B89"/>
    <w:rsid w:val="004520E3"/>
    <w:rsid w:val="00452484"/>
    <w:rsid w:val="00452547"/>
    <w:rsid w:val="00452CB6"/>
    <w:rsid w:val="004533EC"/>
    <w:rsid w:val="00453662"/>
    <w:rsid w:val="0045438A"/>
    <w:rsid w:val="00454C00"/>
    <w:rsid w:val="00454F4B"/>
    <w:rsid w:val="004558B0"/>
    <w:rsid w:val="00455C0F"/>
    <w:rsid w:val="00456354"/>
    <w:rsid w:val="00456F31"/>
    <w:rsid w:val="0045785F"/>
    <w:rsid w:val="00457FD3"/>
    <w:rsid w:val="00460177"/>
    <w:rsid w:val="00460469"/>
    <w:rsid w:val="004624D4"/>
    <w:rsid w:val="00462752"/>
    <w:rsid w:val="004628CF"/>
    <w:rsid w:val="004637A5"/>
    <w:rsid w:val="00463ACB"/>
    <w:rsid w:val="004648FC"/>
    <w:rsid w:val="00465130"/>
    <w:rsid w:val="004663DF"/>
    <w:rsid w:val="00467751"/>
    <w:rsid w:val="00467D5F"/>
    <w:rsid w:val="00470771"/>
    <w:rsid w:val="00470B39"/>
    <w:rsid w:val="004714D4"/>
    <w:rsid w:val="004729F4"/>
    <w:rsid w:val="00472AEE"/>
    <w:rsid w:val="00472B49"/>
    <w:rsid w:val="00473461"/>
    <w:rsid w:val="004735A6"/>
    <w:rsid w:val="00473626"/>
    <w:rsid w:val="00473B64"/>
    <w:rsid w:val="00473DFE"/>
    <w:rsid w:val="00474284"/>
    <w:rsid w:val="00474823"/>
    <w:rsid w:val="0047482C"/>
    <w:rsid w:val="004750F8"/>
    <w:rsid w:val="00475DFD"/>
    <w:rsid w:val="004763FD"/>
    <w:rsid w:val="0047642E"/>
    <w:rsid w:val="00477543"/>
    <w:rsid w:val="00477BBF"/>
    <w:rsid w:val="00480431"/>
    <w:rsid w:val="0048119D"/>
    <w:rsid w:val="00481877"/>
    <w:rsid w:val="00481D43"/>
    <w:rsid w:val="00482ED6"/>
    <w:rsid w:val="004836FB"/>
    <w:rsid w:val="00483B1E"/>
    <w:rsid w:val="00483BE0"/>
    <w:rsid w:val="00483C33"/>
    <w:rsid w:val="004840B0"/>
    <w:rsid w:val="004844CE"/>
    <w:rsid w:val="00484E6C"/>
    <w:rsid w:val="00485243"/>
    <w:rsid w:val="00486800"/>
    <w:rsid w:val="004925B6"/>
    <w:rsid w:val="00493642"/>
    <w:rsid w:val="00493D7C"/>
    <w:rsid w:val="00494389"/>
    <w:rsid w:val="00494E2A"/>
    <w:rsid w:val="00494F91"/>
    <w:rsid w:val="004961E2"/>
    <w:rsid w:val="00496FDB"/>
    <w:rsid w:val="0049719D"/>
    <w:rsid w:val="00497724"/>
    <w:rsid w:val="00497786"/>
    <w:rsid w:val="00497815"/>
    <w:rsid w:val="004A0287"/>
    <w:rsid w:val="004A1D07"/>
    <w:rsid w:val="004A1E0E"/>
    <w:rsid w:val="004A2023"/>
    <w:rsid w:val="004A25EC"/>
    <w:rsid w:val="004A2D8A"/>
    <w:rsid w:val="004A39F8"/>
    <w:rsid w:val="004A4152"/>
    <w:rsid w:val="004A452D"/>
    <w:rsid w:val="004A4548"/>
    <w:rsid w:val="004A56C7"/>
    <w:rsid w:val="004A64ED"/>
    <w:rsid w:val="004A6561"/>
    <w:rsid w:val="004A6669"/>
    <w:rsid w:val="004A6A2D"/>
    <w:rsid w:val="004A7274"/>
    <w:rsid w:val="004A72EE"/>
    <w:rsid w:val="004A7690"/>
    <w:rsid w:val="004A7881"/>
    <w:rsid w:val="004A79A8"/>
    <w:rsid w:val="004B01C7"/>
    <w:rsid w:val="004B08F7"/>
    <w:rsid w:val="004B0B3B"/>
    <w:rsid w:val="004B10CA"/>
    <w:rsid w:val="004B1763"/>
    <w:rsid w:val="004B18AE"/>
    <w:rsid w:val="004B27D0"/>
    <w:rsid w:val="004B292C"/>
    <w:rsid w:val="004B2A3B"/>
    <w:rsid w:val="004B3F4D"/>
    <w:rsid w:val="004B42C3"/>
    <w:rsid w:val="004B42C6"/>
    <w:rsid w:val="004B44AE"/>
    <w:rsid w:val="004B57EE"/>
    <w:rsid w:val="004B59B2"/>
    <w:rsid w:val="004B5F13"/>
    <w:rsid w:val="004B65AE"/>
    <w:rsid w:val="004B6DDF"/>
    <w:rsid w:val="004B6DF6"/>
    <w:rsid w:val="004B7243"/>
    <w:rsid w:val="004B73EB"/>
    <w:rsid w:val="004B74E6"/>
    <w:rsid w:val="004B7779"/>
    <w:rsid w:val="004C0357"/>
    <w:rsid w:val="004C08B4"/>
    <w:rsid w:val="004C0927"/>
    <w:rsid w:val="004C16EF"/>
    <w:rsid w:val="004C1CC0"/>
    <w:rsid w:val="004C3049"/>
    <w:rsid w:val="004C418E"/>
    <w:rsid w:val="004C42F6"/>
    <w:rsid w:val="004C5CC7"/>
    <w:rsid w:val="004C6B7A"/>
    <w:rsid w:val="004C6E98"/>
    <w:rsid w:val="004D05E2"/>
    <w:rsid w:val="004D1A2C"/>
    <w:rsid w:val="004D1D96"/>
    <w:rsid w:val="004D22EF"/>
    <w:rsid w:val="004D26F6"/>
    <w:rsid w:val="004D36AA"/>
    <w:rsid w:val="004D4626"/>
    <w:rsid w:val="004D6A9C"/>
    <w:rsid w:val="004D75E0"/>
    <w:rsid w:val="004D7F1A"/>
    <w:rsid w:val="004E05EF"/>
    <w:rsid w:val="004E0666"/>
    <w:rsid w:val="004E1D8F"/>
    <w:rsid w:val="004E3857"/>
    <w:rsid w:val="004E43FC"/>
    <w:rsid w:val="004E4A4F"/>
    <w:rsid w:val="004E562B"/>
    <w:rsid w:val="004E5C28"/>
    <w:rsid w:val="004E6CA8"/>
    <w:rsid w:val="004E70AF"/>
    <w:rsid w:val="004F02DD"/>
    <w:rsid w:val="004F11BA"/>
    <w:rsid w:val="004F2D28"/>
    <w:rsid w:val="004F31DA"/>
    <w:rsid w:val="004F4341"/>
    <w:rsid w:val="004F6F27"/>
    <w:rsid w:val="004F6FEB"/>
    <w:rsid w:val="0050004B"/>
    <w:rsid w:val="005009E3"/>
    <w:rsid w:val="00500A50"/>
    <w:rsid w:val="00500B66"/>
    <w:rsid w:val="00500C05"/>
    <w:rsid w:val="0050193A"/>
    <w:rsid w:val="00501DFD"/>
    <w:rsid w:val="005028E6"/>
    <w:rsid w:val="00502B0B"/>
    <w:rsid w:val="00502DE6"/>
    <w:rsid w:val="00503698"/>
    <w:rsid w:val="00503A7C"/>
    <w:rsid w:val="00503F42"/>
    <w:rsid w:val="00505120"/>
    <w:rsid w:val="00505758"/>
    <w:rsid w:val="00506286"/>
    <w:rsid w:val="005063E1"/>
    <w:rsid w:val="00510FEE"/>
    <w:rsid w:val="005122D1"/>
    <w:rsid w:val="00512D9E"/>
    <w:rsid w:val="00512F62"/>
    <w:rsid w:val="00512F99"/>
    <w:rsid w:val="0051328B"/>
    <w:rsid w:val="00514B25"/>
    <w:rsid w:val="00515118"/>
    <w:rsid w:val="005165BC"/>
    <w:rsid w:val="005167BF"/>
    <w:rsid w:val="00516DF7"/>
    <w:rsid w:val="0051763F"/>
    <w:rsid w:val="00517B46"/>
    <w:rsid w:val="00520103"/>
    <w:rsid w:val="0052050E"/>
    <w:rsid w:val="00520663"/>
    <w:rsid w:val="005207B6"/>
    <w:rsid w:val="00520C45"/>
    <w:rsid w:val="00520D0F"/>
    <w:rsid w:val="00521711"/>
    <w:rsid w:val="00521E6E"/>
    <w:rsid w:val="005221E9"/>
    <w:rsid w:val="00522B14"/>
    <w:rsid w:val="00522B9F"/>
    <w:rsid w:val="00523578"/>
    <w:rsid w:val="00524351"/>
    <w:rsid w:val="00524E80"/>
    <w:rsid w:val="005254AA"/>
    <w:rsid w:val="00525C07"/>
    <w:rsid w:val="005307A1"/>
    <w:rsid w:val="0053125C"/>
    <w:rsid w:val="00531695"/>
    <w:rsid w:val="005325F8"/>
    <w:rsid w:val="00533AD5"/>
    <w:rsid w:val="005344DC"/>
    <w:rsid w:val="00535965"/>
    <w:rsid w:val="0053722D"/>
    <w:rsid w:val="00537239"/>
    <w:rsid w:val="00541526"/>
    <w:rsid w:val="00541981"/>
    <w:rsid w:val="00542D39"/>
    <w:rsid w:val="00542EDD"/>
    <w:rsid w:val="005439E9"/>
    <w:rsid w:val="005445A4"/>
    <w:rsid w:val="00546139"/>
    <w:rsid w:val="00546CF6"/>
    <w:rsid w:val="00547A6E"/>
    <w:rsid w:val="0055027F"/>
    <w:rsid w:val="00551288"/>
    <w:rsid w:val="00551CA7"/>
    <w:rsid w:val="0055291D"/>
    <w:rsid w:val="00552F7E"/>
    <w:rsid w:val="005556F8"/>
    <w:rsid w:val="00556E5B"/>
    <w:rsid w:val="005570B6"/>
    <w:rsid w:val="00557A15"/>
    <w:rsid w:val="00557B3E"/>
    <w:rsid w:val="00557B94"/>
    <w:rsid w:val="005602E2"/>
    <w:rsid w:val="005614B6"/>
    <w:rsid w:val="00561958"/>
    <w:rsid w:val="00561B78"/>
    <w:rsid w:val="00561C4D"/>
    <w:rsid w:val="00561C6C"/>
    <w:rsid w:val="00562A2A"/>
    <w:rsid w:val="00562E33"/>
    <w:rsid w:val="00562FC3"/>
    <w:rsid w:val="00563B8F"/>
    <w:rsid w:val="00564921"/>
    <w:rsid w:val="0056495B"/>
    <w:rsid w:val="00564BFA"/>
    <w:rsid w:val="00564F77"/>
    <w:rsid w:val="00565A45"/>
    <w:rsid w:val="00566021"/>
    <w:rsid w:val="00566CA6"/>
    <w:rsid w:val="005679B5"/>
    <w:rsid w:val="005679BC"/>
    <w:rsid w:val="00567D6D"/>
    <w:rsid w:val="005701EA"/>
    <w:rsid w:val="005704A4"/>
    <w:rsid w:val="005708DE"/>
    <w:rsid w:val="005711E7"/>
    <w:rsid w:val="005715A6"/>
    <w:rsid w:val="0057343C"/>
    <w:rsid w:val="00573664"/>
    <w:rsid w:val="00573D4F"/>
    <w:rsid w:val="00574357"/>
    <w:rsid w:val="005756FF"/>
    <w:rsid w:val="00581081"/>
    <w:rsid w:val="00581595"/>
    <w:rsid w:val="00582DEA"/>
    <w:rsid w:val="00582FA1"/>
    <w:rsid w:val="00583526"/>
    <w:rsid w:val="005852BA"/>
    <w:rsid w:val="0058596A"/>
    <w:rsid w:val="0058666D"/>
    <w:rsid w:val="0058767E"/>
    <w:rsid w:val="0058772A"/>
    <w:rsid w:val="00587816"/>
    <w:rsid w:val="00587B45"/>
    <w:rsid w:val="00591DDC"/>
    <w:rsid w:val="00593279"/>
    <w:rsid w:val="005937EE"/>
    <w:rsid w:val="005941BD"/>
    <w:rsid w:val="00594252"/>
    <w:rsid w:val="00596B0C"/>
    <w:rsid w:val="005A05BC"/>
    <w:rsid w:val="005A06FF"/>
    <w:rsid w:val="005A0FE8"/>
    <w:rsid w:val="005A1094"/>
    <w:rsid w:val="005A197C"/>
    <w:rsid w:val="005A2260"/>
    <w:rsid w:val="005A2792"/>
    <w:rsid w:val="005A3AAA"/>
    <w:rsid w:val="005A491B"/>
    <w:rsid w:val="005A4B06"/>
    <w:rsid w:val="005A60EB"/>
    <w:rsid w:val="005A63DA"/>
    <w:rsid w:val="005A6FEF"/>
    <w:rsid w:val="005A7C00"/>
    <w:rsid w:val="005B028D"/>
    <w:rsid w:val="005B02EC"/>
    <w:rsid w:val="005B1B9F"/>
    <w:rsid w:val="005B2770"/>
    <w:rsid w:val="005B3444"/>
    <w:rsid w:val="005B34DE"/>
    <w:rsid w:val="005B3DD5"/>
    <w:rsid w:val="005B4256"/>
    <w:rsid w:val="005B48D6"/>
    <w:rsid w:val="005B5153"/>
    <w:rsid w:val="005B5267"/>
    <w:rsid w:val="005B5541"/>
    <w:rsid w:val="005B6877"/>
    <w:rsid w:val="005C0B31"/>
    <w:rsid w:val="005C18E5"/>
    <w:rsid w:val="005C1C03"/>
    <w:rsid w:val="005C2E42"/>
    <w:rsid w:val="005C343D"/>
    <w:rsid w:val="005C5657"/>
    <w:rsid w:val="005C5B38"/>
    <w:rsid w:val="005C601E"/>
    <w:rsid w:val="005C628A"/>
    <w:rsid w:val="005C641F"/>
    <w:rsid w:val="005C669E"/>
    <w:rsid w:val="005C7685"/>
    <w:rsid w:val="005C7D5D"/>
    <w:rsid w:val="005D0417"/>
    <w:rsid w:val="005D163E"/>
    <w:rsid w:val="005D1E97"/>
    <w:rsid w:val="005D26E2"/>
    <w:rsid w:val="005D308D"/>
    <w:rsid w:val="005D32A2"/>
    <w:rsid w:val="005D3455"/>
    <w:rsid w:val="005D5660"/>
    <w:rsid w:val="005D5784"/>
    <w:rsid w:val="005D5D8E"/>
    <w:rsid w:val="005D6192"/>
    <w:rsid w:val="005D6CD8"/>
    <w:rsid w:val="005D7533"/>
    <w:rsid w:val="005E062E"/>
    <w:rsid w:val="005E1324"/>
    <w:rsid w:val="005E1333"/>
    <w:rsid w:val="005E1358"/>
    <w:rsid w:val="005E2CAC"/>
    <w:rsid w:val="005E2E29"/>
    <w:rsid w:val="005E40EF"/>
    <w:rsid w:val="005E4470"/>
    <w:rsid w:val="005E51A3"/>
    <w:rsid w:val="005E52E5"/>
    <w:rsid w:val="005E5F1E"/>
    <w:rsid w:val="005E603E"/>
    <w:rsid w:val="005E6446"/>
    <w:rsid w:val="005E6B21"/>
    <w:rsid w:val="005E6FDB"/>
    <w:rsid w:val="005E7A6E"/>
    <w:rsid w:val="005E7B98"/>
    <w:rsid w:val="005F13CB"/>
    <w:rsid w:val="005F33FF"/>
    <w:rsid w:val="005F3A7E"/>
    <w:rsid w:val="005F3F08"/>
    <w:rsid w:val="005F42BB"/>
    <w:rsid w:val="005F49E5"/>
    <w:rsid w:val="005F4D64"/>
    <w:rsid w:val="005F5070"/>
    <w:rsid w:val="005F65EA"/>
    <w:rsid w:val="005F6968"/>
    <w:rsid w:val="005F7070"/>
    <w:rsid w:val="005F72A3"/>
    <w:rsid w:val="005F74A2"/>
    <w:rsid w:val="005F797A"/>
    <w:rsid w:val="005F7A49"/>
    <w:rsid w:val="0060044F"/>
    <w:rsid w:val="006010FC"/>
    <w:rsid w:val="00603242"/>
    <w:rsid w:val="00604744"/>
    <w:rsid w:val="00606888"/>
    <w:rsid w:val="006074CD"/>
    <w:rsid w:val="00607CAB"/>
    <w:rsid w:val="00611741"/>
    <w:rsid w:val="00611C04"/>
    <w:rsid w:val="0061211C"/>
    <w:rsid w:val="00612392"/>
    <w:rsid w:val="00613471"/>
    <w:rsid w:val="006136A5"/>
    <w:rsid w:val="00613AD8"/>
    <w:rsid w:val="0061405F"/>
    <w:rsid w:val="00614EB3"/>
    <w:rsid w:val="00614FA7"/>
    <w:rsid w:val="00615E9E"/>
    <w:rsid w:val="00617246"/>
    <w:rsid w:val="00617650"/>
    <w:rsid w:val="00617D94"/>
    <w:rsid w:val="006206CB"/>
    <w:rsid w:val="00620ABC"/>
    <w:rsid w:val="0062120D"/>
    <w:rsid w:val="0062147D"/>
    <w:rsid w:val="00621610"/>
    <w:rsid w:val="006216E7"/>
    <w:rsid w:val="0062227E"/>
    <w:rsid w:val="0062270B"/>
    <w:rsid w:val="00622913"/>
    <w:rsid w:val="00622B5C"/>
    <w:rsid w:val="00624D56"/>
    <w:rsid w:val="00624EE9"/>
    <w:rsid w:val="00625A3E"/>
    <w:rsid w:val="006263B9"/>
    <w:rsid w:val="00626564"/>
    <w:rsid w:val="00627225"/>
    <w:rsid w:val="00627E62"/>
    <w:rsid w:val="00627FE1"/>
    <w:rsid w:val="00630798"/>
    <w:rsid w:val="00630A8B"/>
    <w:rsid w:val="006316A3"/>
    <w:rsid w:val="0063178F"/>
    <w:rsid w:val="0063279F"/>
    <w:rsid w:val="00632A38"/>
    <w:rsid w:val="00633719"/>
    <w:rsid w:val="006338A4"/>
    <w:rsid w:val="00634D62"/>
    <w:rsid w:val="006357EC"/>
    <w:rsid w:val="00635B42"/>
    <w:rsid w:val="00635EFF"/>
    <w:rsid w:val="00636660"/>
    <w:rsid w:val="0063668C"/>
    <w:rsid w:val="00636B33"/>
    <w:rsid w:val="00636C4F"/>
    <w:rsid w:val="006379F1"/>
    <w:rsid w:val="00637AD3"/>
    <w:rsid w:val="006401D2"/>
    <w:rsid w:val="00640207"/>
    <w:rsid w:val="00640358"/>
    <w:rsid w:val="00640594"/>
    <w:rsid w:val="00642190"/>
    <w:rsid w:val="00642413"/>
    <w:rsid w:val="006424C1"/>
    <w:rsid w:val="00642623"/>
    <w:rsid w:val="006437D4"/>
    <w:rsid w:val="00643A83"/>
    <w:rsid w:val="00643AB3"/>
    <w:rsid w:val="00643D31"/>
    <w:rsid w:val="0064404A"/>
    <w:rsid w:val="006442D8"/>
    <w:rsid w:val="00645D49"/>
    <w:rsid w:val="00645E09"/>
    <w:rsid w:val="0064643E"/>
    <w:rsid w:val="00646D6C"/>
    <w:rsid w:val="00646E40"/>
    <w:rsid w:val="00650FFE"/>
    <w:rsid w:val="00652053"/>
    <w:rsid w:val="00653742"/>
    <w:rsid w:val="00654461"/>
    <w:rsid w:val="006556A0"/>
    <w:rsid w:val="00655F37"/>
    <w:rsid w:val="00656F33"/>
    <w:rsid w:val="00657DBB"/>
    <w:rsid w:val="00657EF8"/>
    <w:rsid w:val="0066038B"/>
    <w:rsid w:val="00660A0C"/>
    <w:rsid w:val="00661678"/>
    <w:rsid w:val="00661D8B"/>
    <w:rsid w:val="00662C00"/>
    <w:rsid w:val="00662FCE"/>
    <w:rsid w:val="00664257"/>
    <w:rsid w:val="006646E2"/>
    <w:rsid w:val="00664915"/>
    <w:rsid w:val="00664F49"/>
    <w:rsid w:val="00665DED"/>
    <w:rsid w:val="006666AE"/>
    <w:rsid w:val="0066677F"/>
    <w:rsid w:val="00667B23"/>
    <w:rsid w:val="00667C0A"/>
    <w:rsid w:val="006702DC"/>
    <w:rsid w:val="00670BE6"/>
    <w:rsid w:val="00670D6E"/>
    <w:rsid w:val="0067192B"/>
    <w:rsid w:val="00671F2B"/>
    <w:rsid w:val="006722D9"/>
    <w:rsid w:val="006725EE"/>
    <w:rsid w:val="006726BD"/>
    <w:rsid w:val="00673229"/>
    <w:rsid w:val="006732E1"/>
    <w:rsid w:val="00673576"/>
    <w:rsid w:val="0067361A"/>
    <w:rsid w:val="006736F2"/>
    <w:rsid w:val="006754C8"/>
    <w:rsid w:val="00675BA9"/>
    <w:rsid w:val="00676680"/>
    <w:rsid w:val="0067696E"/>
    <w:rsid w:val="0067724E"/>
    <w:rsid w:val="006777C4"/>
    <w:rsid w:val="0068171B"/>
    <w:rsid w:val="00681D19"/>
    <w:rsid w:val="00681D41"/>
    <w:rsid w:val="006822BA"/>
    <w:rsid w:val="00682444"/>
    <w:rsid w:val="00682735"/>
    <w:rsid w:val="00682D1D"/>
    <w:rsid w:val="00683129"/>
    <w:rsid w:val="00683341"/>
    <w:rsid w:val="006835A8"/>
    <w:rsid w:val="00683966"/>
    <w:rsid w:val="00684065"/>
    <w:rsid w:val="006849A0"/>
    <w:rsid w:val="0068564A"/>
    <w:rsid w:val="00685D46"/>
    <w:rsid w:val="00685E66"/>
    <w:rsid w:val="006868A6"/>
    <w:rsid w:val="00687051"/>
    <w:rsid w:val="00687527"/>
    <w:rsid w:val="00687980"/>
    <w:rsid w:val="00687B15"/>
    <w:rsid w:val="0069089A"/>
    <w:rsid w:val="00690D0F"/>
    <w:rsid w:val="00691ADF"/>
    <w:rsid w:val="00692DD5"/>
    <w:rsid w:val="00693565"/>
    <w:rsid w:val="00693C22"/>
    <w:rsid w:val="00693C80"/>
    <w:rsid w:val="00693D65"/>
    <w:rsid w:val="00694C10"/>
    <w:rsid w:val="0069584B"/>
    <w:rsid w:val="00696DE4"/>
    <w:rsid w:val="006970BE"/>
    <w:rsid w:val="006971E2"/>
    <w:rsid w:val="006A0083"/>
    <w:rsid w:val="006A1465"/>
    <w:rsid w:val="006A20D8"/>
    <w:rsid w:val="006A2718"/>
    <w:rsid w:val="006A2944"/>
    <w:rsid w:val="006A324C"/>
    <w:rsid w:val="006A3C27"/>
    <w:rsid w:val="006A69AF"/>
    <w:rsid w:val="006A6B2E"/>
    <w:rsid w:val="006A758C"/>
    <w:rsid w:val="006A78CE"/>
    <w:rsid w:val="006B0174"/>
    <w:rsid w:val="006B0356"/>
    <w:rsid w:val="006B15C7"/>
    <w:rsid w:val="006B17E4"/>
    <w:rsid w:val="006B1B90"/>
    <w:rsid w:val="006B2034"/>
    <w:rsid w:val="006B27B1"/>
    <w:rsid w:val="006B2A15"/>
    <w:rsid w:val="006B3013"/>
    <w:rsid w:val="006B38F3"/>
    <w:rsid w:val="006B39FC"/>
    <w:rsid w:val="006B3A9E"/>
    <w:rsid w:val="006B3DC4"/>
    <w:rsid w:val="006B41A5"/>
    <w:rsid w:val="006B44D1"/>
    <w:rsid w:val="006B4609"/>
    <w:rsid w:val="006B538D"/>
    <w:rsid w:val="006B5529"/>
    <w:rsid w:val="006B563C"/>
    <w:rsid w:val="006B56D7"/>
    <w:rsid w:val="006B5973"/>
    <w:rsid w:val="006B6E1C"/>
    <w:rsid w:val="006B7069"/>
    <w:rsid w:val="006B7B2B"/>
    <w:rsid w:val="006B7EC7"/>
    <w:rsid w:val="006C0292"/>
    <w:rsid w:val="006C091D"/>
    <w:rsid w:val="006C0DB8"/>
    <w:rsid w:val="006C0EE9"/>
    <w:rsid w:val="006C1053"/>
    <w:rsid w:val="006C111F"/>
    <w:rsid w:val="006C1D08"/>
    <w:rsid w:val="006C25ED"/>
    <w:rsid w:val="006C2A41"/>
    <w:rsid w:val="006C2D0E"/>
    <w:rsid w:val="006C2E75"/>
    <w:rsid w:val="006C3592"/>
    <w:rsid w:val="006C643F"/>
    <w:rsid w:val="006C684A"/>
    <w:rsid w:val="006C7325"/>
    <w:rsid w:val="006C7A8F"/>
    <w:rsid w:val="006D120C"/>
    <w:rsid w:val="006D13DD"/>
    <w:rsid w:val="006D1671"/>
    <w:rsid w:val="006D31C4"/>
    <w:rsid w:val="006D4A54"/>
    <w:rsid w:val="006D5370"/>
    <w:rsid w:val="006D5721"/>
    <w:rsid w:val="006D69EF"/>
    <w:rsid w:val="006D6FF7"/>
    <w:rsid w:val="006D7E14"/>
    <w:rsid w:val="006E06B3"/>
    <w:rsid w:val="006E09EC"/>
    <w:rsid w:val="006E0E7A"/>
    <w:rsid w:val="006E11A8"/>
    <w:rsid w:val="006E2A8B"/>
    <w:rsid w:val="006E2B09"/>
    <w:rsid w:val="006E3A5F"/>
    <w:rsid w:val="006E3F54"/>
    <w:rsid w:val="006E4C7F"/>
    <w:rsid w:val="006E522A"/>
    <w:rsid w:val="006E531D"/>
    <w:rsid w:val="006E57D4"/>
    <w:rsid w:val="006E6B7D"/>
    <w:rsid w:val="006E743C"/>
    <w:rsid w:val="006E7D4F"/>
    <w:rsid w:val="006F0287"/>
    <w:rsid w:val="006F0DA1"/>
    <w:rsid w:val="006F136E"/>
    <w:rsid w:val="006F152E"/>
    <w:rsid w:val="006F18CD"/>
    <w:rsid w:val="006F1D98"/>
    <w:rsid w:val="006F1F47"/>
    <w:rsid w:val="006F2656"/>
    <w:rsid w:val="006F452F"/>
    <w:rsid w:val="006F47E3"/>
    <w:rsid w:val="006F4A9A"/>
    <w:rsid w:val="006F527A"/>
    <w:rsid w:val="006F5F38"/>
    <w:rsid w:val="006F6B16"/>
    <w:rsid w:val="006F6DAD"/>
    <w:rsid w:val="006F776D"/>
    <w:rsid w:val="006F7B81"/>
    <w:rsid w:val="007005D6"/>
    <w:rsid w:val="00700916"/>
    <w:rsid w:val="0070112A"/>
    <w:rsid w:val="00702182"/>
    <w:rsid w:val="00703C1E"/>
    <w:rsid w:val="00703DFA"/>
    <w:rsid w:val="00704197"/>
    <w:rsid w:val="00704AC2"/>
    <w:rsid w:val="0070544C"/>
    <w:rsid w:val="0070561A"/>
    <w:rsid w:val="00705E90"/>
    <w:rsid w:val="0070628A"/>
    <w:rsid w:val="007064EA"/>
    <w:rsid w:val="00707CFB"/>
    <w:rsid w:val="00707FA6"/>
    <w:rsid w:val="00710241"/>
    <w:rsid w:val="007106F7"/>
    <w:rsid w:val="0071140B"/>
    <w:rsid w:val="007114FC"/>
    <w:rsid w:val="007120E7"/>
    <w:rsid w:val="007123C6"/>
    <w:rsid w:val="007138FA"/>
    <w:rsid w:val="00713DE4"/>
    <w:rsid w:val="00715A91"/>
    <w:rsid w:val="00716958"/>
    <w:rsid w:val="007179F8"/>
    <w:rsid w:val="0072146F"/>
    <w:rsid w:val="007214AE"/>
    <w:rsid w:val="00721D8E"/>
    <w:rsid w:val="00722839"/>
    <w:rsid w:val="00725366"/>
    <w:rsid w:val="007254D2"/>
    <w:rsid w:val="00726EDB"/>
    <w:rsid w:val="007270B0"/>
    <w:rsid w:val="00730D00"/>
    <w:rsid w:val="0073102B"/>
    <w:rsid w:val="007315CD"/>
    <w:rsid w:val="00731927"/>
    <w:rsid w:val="00731952"/>
    <w:rsid w:val="00731C03"/>
    <w:rsid w:val="0073280E"/>
    <w:rsid w:val="00735320"/>
    <w:rsid w:val="00736554"/>
    <w:rsid w:val="00740793"/>
    <w:rsid w:val="00741697"/>
    <w:rsid w:val="00742859"/>
    <w:rsid w:val="0074629F"/>
    <w:rsid w:val="00746A7A"/>
    <w:rsid w:val="00747408"/>
    <w:rsid w:val="007503E9"/>
    <w:rsid w:val="00750758"/>
    <w:rsid w:val="007527EF"/>
    <w:rsid w:val="00752B51"/>
    <w:rsid w:val="00752B6E"/>
    <w:rsid w:val="007538FF"/>
    <w:rsid w:val="00754261"/>
    <w:rsid w:val="007550FC"/>
    <w:rsid w:val="00755E0B"/>
    <w:rsid w:val="00757048"/>
    <w:rsid w:val="007576E7"/>
    <w:rsid w:val="00757A33"/>
    <w:rsid w:val="0076044D"/>
    <w:rsid w:val="007621A0"/>
    <w:rsid w:val="00764908"/>
    <w:rsid w:val="00764A50"/>
    <w:rsid w:val="00764DDE"/>
    <w:rsid w:val="00766AC4"/>
    <w:rsid w:val="00767F6D"/>
    <w:rsid w:val="00770402"/>
    <w:rsid w:val="00770836"/>
    <w:rsid w:val="00770A14"/>
    <w:rsid w:val="00773FAF"/>
    <w:rsid w:val="0077404B"/>
    <w:rsid w:val="00776C85"/>
    <w:rsid w:val="00776D3C"/>
    <w:rsid w:val="00776F88"/>
    <w:rsid w:val="007777D1"/>
    <w:rsid w:val="00780286"/>
    <w:rsid w:val="00781D90"/>
    <w:rsid w:val="00781DD5"/>
    <w:rsid w:val="00782144"/>
    <w:rsid w:val="00782EDB"/>
    <w:rsid w:val="00783577"/>
    <w:rsid w:val="007847A8"/>
    <w:rsid w:val="007850C1"/>
    <w:rsid w:val="0078519E"/>
    <w:rsid w:val="007857C0"/>
    <w:rsid w:val="00786276"/>
    <w:rsid w:val="007866ED"/>
    <w:rsid w:val="00787F6A"/>
    <w:rsid w:val="0079052C"/>
    <w:rsid w:val="007905DE"/>
    <w:rsid w:val="007919FA"/>
    <w:rsid w:val="007928A1"/>
    <w:rsid w:val="00792BF3"/>
    <w:rsid w:val="00792F40"/>
    <w:rsid w:val="00793A0F"/>
    <w:rsid w:val="00795846"/>
    <w:rsid w:val="00795DBA"/>
    <w:rsid w:val="00796118"/>
    <w:rsid w:val="00796F92"/>
    <w:rsid w:val="007A1013"/>
    <w:rsid w:val="007A1187"/>
    <w:rsid w:val="007A18BF"/>
    <w:rsid w:val="007A24A6"/>
    <w:rsid w:val="007A269E"/>
    <w:rsid w:val="007A26A4"/>
    <w:rsid w:val="007A2EBA"/>
    <w:rsid w:val="007A3475"/>
    <w:rsid w:val="007A3552"/>
    <w:rsid w:val="007A3B45"/>
    <w:rsid w:val="007A3F17"/>
    <w:rsid w:val="007A58BE"/>
    <w:rsid w:val="007A6B7E"/>
    <w:rsid w:val="007A72D2"/>
    <w:rsid w:val="007B0E67"/>
    <w:rsid w:val="007B1557"/>
    <w:rsid w:val="007B19EC"/>
    <w:rsid w:val="007B1BCD"/>
    <w:rsid w:val="007B2321"/>
    <w:rsid w:val="007B273E"/>
    <w:rsid w:val="007B29E9"/>
    <w:rsid w:val="007B2B72"/>
    <w:rsid w:val="007B2C6D"/>
    <w:rsid w:val="007B48A4"/>
    <w:rsid w:val="007B567E"/>
    <w:rsid w:val="007B57DD"/>
    <w:rsid w:val="007B6232"/>
    <w:rsid w:val="007B75CE"/>
    <w:rsid w:val="007B7670"/>
    <w:rsid w:val="007C05E5"/>
    <w:rsid w:val="007C0E58"/>
    <w:rsid w:val="007C0E7D"/>
    <w:rsid w:val="007C1B8A"/>
    <w:rsid w:val="007C2027"/>
    <w:rsid w:val="007C42BE"/>
    <w:rsid w:val="007C49AA"/>
    <w:rsid w:val="007C51EA"/>
    <w:rsid w:val="007C5429"/>
    <w:rsid w:val="007C5A4C"/>
    <w:rsid w:val="007C66FF"/>
    <w:rsid w:val="007C7028"/>
    <w:rsid w:val="007C7457"/>
    <w:rsid w:val="007D00AF"/>
    <w:rsid w:val="007D1B7B"/>
    <w:rsid w:val="007D1EA9"/>
    <w:rsid w:val="007D1F27"/>
    <w:rsid w:val="007D22D5"/>
    <w:rsid w:val="007D2324"/>
    <w:rsid w:val="007D2E9F"/>
    <w:rsid w:val="007D343D"/>
    <w:rsid w:val="007D392F"/>
    <w:rsid w:val="007D3E24"/>
    <w:rsid w:val="007D3F2D"/>
    <w:rsid w:val="007D3FF4"/>
    <w:rsid w:val="007D433A"/>
    <w:rsid w:val="007D43FC"/>
    <w:rsid w:val="007D457C"/>
    <w:rsid w:val="007D4C25"/>
    <w:rsid w:val="007D502F"/>
    <w:rsid w:val="007D564D"/>
    <w:rsid w:val="007D6A9F"/>
    <w:rsid w:val="007E066D"/>
    <w:rsid w:val="007E0B4C"/>
    <w:rsid w:val="007E0BB0"/>
    <w:rsid w:val="007E0DFA"/>
    <w:rsid w:val="007E1312"/>
    <w:rsid w:val="007E1D49"/>
    <w:rsid w:val="007E2FA3"/>
    <w:rsid w:val="007E31D1"/>
    <w:rsid w:val="007E3AA6"/>
    <w:rsid w:val="007E3B95"/>
    <w:rsid w:val="007E48D7"/>
    <w:rsid w:val="007E4FBF"/>
    <w:rsid w:val="007E5832"/>
    <w:rsid w:val="007E5AF2"/>
    <w:rsid w:val="007E6633"/>
    <w:rsid w:val="007E663E"/>
    <w:rsid w:val="007F04B2"/>
    <w:rsid w:val="007F0913"/>
    <w:rsid w:val="007F0BBC"/>
    <w:rsid w:val="007F1792"/>
    <w:rsid w:val="007F1A5E"/>
    <w:rsid w:val="007F3C8C"/>
    <w:rsid w:val="007F40EF"/>
    <w:rsid w:val="007F436D"/>
    <w:rsid w:val="007F46B1"/>
    <w:rsid w:val="007F4ABE"/>
    <w:rsid w:val="007F4FF0"/>
    <w:rsid w:val="007F5142"/>
    <w:rsid w:val="007F52C1"/>
    <w:rsid w:val="007F5455"/>
    <w:rsid w:val="007F7109"/>
    <w:rsid w:val="007F72BC"/>
    <w:rsid w:val="00801EE3"/>
    <w:rsid w:val="00802A5C"/>
    <w:rsid w:val="008035DB"/>
    <w:rsid w:val="00805576"/>
    <w:rsid w:val="00806804"/>
    <w:rsid w:val="00807511"/>
    <w:rsid w:val="00807A6D"/>
    <w:rsid w:val="00807FEF"/>
    <w:rsid w:val="00810209"/>
    <w:rsid w:val="00810A5C"/>
    <w:rsid w:val="00810EAC"/>
    <w:rsid w:val="00811E4B"/>
    <w:rsid w:val="00812A3C"/>
    <w:rsid w:val="008156F5"/>
    <w:rsid w:val="00815B15"/>
    <w:rsid w:val="008168BC"/>
    <w:rsid w:val="00816C34"/>
    <w:rsid w:val="008170D7"/>
    <w:rsid w:val="00820A93"/>
    <w:rsid w:val="00820AD7"/>
    <w:rsid w:val="00821D47"/>
    <w:rsid w:val="00821E65"/>
    <w:rsid w:val="0082218E"/>
    <w:rsid w:val="00823F08"/>
    <w:rsid w:val="00824A9A"/>
    <w:rsid w:val="00824FA3"/>
    <w:rsid w:val="008254A6"/>
    <w:rsid w:val="008278F8"/>
    <w:rsid w:val="0083136B"/>
    <w:rsid w:val="0083155A"/>
    <w:rsid w:val="008317EA"/>
    <w:rsid w:val="00832AA6"/>
    <w:rsid w:val="00832D72"/>
    <w:rsid w:val="00833B2B"/>
    <w:rsid w:val="00833EDD"/>
    <w:rsid w:val="008342A9"/>
    <w:rsid w:val="00836C86"/>
    <w:rsid w:val="00837702"/>
    <w:rsid w:val="00837DBF"/>
    <w:rsid w:val="00837E0B"/>
    <w:rsid w:val="008406B2"/>
    <w:rsid w:val="0084202E"/>
    <w:rsid w:val="008432CF"/>
    <w:rsid w:val="0084352E"/>
    <w:rsid w:val="00843A62"/>
    <w:rsid w:val="0084481F"/>
    <w:rsid w:val="00844F1D"/>
    <w:rsid w:val="00846AA2"/>
    <w:rsid w:val="008471F5"/>
    <w:rsid w:val="00847258"/>
    <w:rsid w:val="0084791E"/>
    <w:rsid w:val="00847F64"/>
    <w:rsid w:val="00850346"/>
    <w:rsid w:val="00850A93"/>
    <w:rsid w:val="00850A99"/>
    <w:rsid w:val="00851928"/>
    <w:rsid w:val="00851C4D"/>
    <w:rsid w:val="00851E46"/>
    <w:rsid w:val="00851E82"/>
    <w:rsid w:val="008527F2"/>
    <w:rsid w:val="0085315A"/>
    <w:rsid w:val="00854A10"/>
    <w:rsid w:val="008553CC"/>
    <w:rsid w:val="00855A9C"/>
    <w:rsid w:val="00855F86"/>
    <w:rsid w:val="00857F8A"/>
    <w:rsid w:val="00860174"/>
    <w:rsid w:val="008608C4"/>
    <w:rsid w:val="008610B7"/>
    <w:rsid w:val="0086172E"/>
    <w:rsid w:val="00861DB6"/>
    <w:rsid w:val="008622A4"/>
    <w:rsid w:val="008630FD"/>
    <w:rsid w:val="0086356D"/>
    <w:rsid w:val="00864360"/>
    <w:rsid w:val="00864A61"/>
    <w:rsid w:val="00864ED3"/>
    <w:rsid w:val="00865020"/>
    <w:rsid w:val="00866744"/>
    <w:rsid w:val="00866D0E"/>
    <w:rsid w:val="00866E51"/>
    <w:rsid w:val="00867A8C"/>
    <w:rsid w:val="00871639"/>
    <w:rsid w:val="008718FF"/>
    <w:rsid w:val="00871B8B"/>
    <w:rsid w:val="00872F8B"/>
    <w:rsid w:val="00873183"/>
    <w:rsid w:val="00873560"/>
    <w:rsid w:val="00873D0D"/>
    <w:rsid w:val="0087424D"/>
    <w:rsid w:val="00874D8F"/>
    <w:rsid w:val="00875C0B"/>
    <w:rsid w:val="00880219"/>
    <w:rsid w:val="00882098"/>
    <w:rsid w:val="008822BC"/>
    <w:rsid w:val="008824C9"/>
    <w:rsid w:val="00882735"/>
    <w:rsid w:val="008831FE"/>
    <w:rsid w:val="008839DC"/>
    <w:rsid w:val="00884260"/>
    <w:rsid w:val="008847A3"/>
    <w:rsid w:val="0088480E"/>
    <w:rsid w:val="008850D1"/>
    <w:rsid w:val="00885107"/>
    <w:rsid w:val="00885162"/>
    <w:rsid w:val="00885CED"/>
    <w:rsid w:val="00885ECE"/>
    <w:rsid w:val="0088603D"/>
    <w:rsid w:val="00886B0F"/>
    <w:rsid w:val="0088711A"/>
    <w:rsid w:val="00887EBF"/>
    <w:rsid w:val="008902B9"/>
    <w:rsid w:val="00890403"/>
    <w:rsid w:val="00891213"/>
    <w:rsid w:val="008918EE"/>
    <w:rsid w:val="00892081"/>
    <w:rsid w:val="008932BF"/>
    <w:rsid w:val="008932EE"/>
    <w:rsid w:val="00896003"/>
    <w:rsid w:val="00896EC5"/>
    <w:rsid w:val="008A02F4"/>
    <w:rsid w:val="008A0A74"/>
    <w:rsid w:val="008A35C4"/>
    <w:rsid w:val="008A36A4"/>
    <w:rsid w:val="008A3743"/>
    <w:rsid w:val="008A3EF2"/>
    <w:rsid w:val="008A4F6A"/>
    <w:rsid w:val="008A5B26"/>
    <w:rsid w:val="008A730C"/>
    <w:rsid w:val="008A7A0D"/>
    <w:rsid w:val="008A7B69"/>
    <w:rsid w:val="008B0028"/>
    <w:rsid w:val="008B086E"/>
    <w:rsid w:val="008B1EA1"/>
    <w:rsid w:val="008B2224"/>
    <w:rsid w:val="008B2EB9"/>
    <w:rsid w:val="008B3D59"/>
    <w:rsid w:val="008B4436"/>
    <w:rsid w:val="008B462E"/>
    <w:rsid w:val="008B5A1B"/>
    <w:rsid w:val="008B5BD5"/>
    <w:rsid w:val="008B783F"/>
    <w:rsid w:val="008C00FD"/>
    <w:rsid w:val="008C0638"/>
    <w:rsid w:val="008C0FA1"/>
    <w:rsid w:val="008C1A6D"/>
    <w:rsid w:val="008C1CA0"/>
    <w:rsid w:val="008C259B"/>
    <w:rsid w:val="008C2BB2"/>
    <w:rsid w:val="008C4BEF"/>
    <w:rsid w:val="008C4DAB"/>
    <w:rsid w:val="008C4F62"/>
    <w:rsid w:val="008C54EB"/>
    <w:rsid w:val="008C6052"/>
    <w:rsid w:val="008C624B"/>
    <w:rsid w:val="008C67C4"/>
    <w:rsid w:val="008C77B0"/>
    <w:rsid w:val="008C77FB"/>
    <w:rsid w:val="008C7E8A"/>
    <w:rsid w:val="008D085B"/>
    <w:rsid w:val="008D0925"/>
    <w:rsid w:val="008D0B26"/>
    <w:rsid w:val="008D0F11"/>
    <w:rsid w:val="008D1182"/>
    <w:rsid w:val="008D176A"/>
    <w:rsid w:val="008D1DEC"/>
    <w:rsid w:val="008D2B4A"/>
    <w:rsid w:val="008D2BBF"/>
    <w:rsid w:val="008D2E27"/>
    <w:rsid w:val="008D30EA"/>
    <w:rsid w:val="008D4624"/>
    <w:rsid w:val="008D5049"/>
    <w:rsid w:val="008D5397"/>
    <w:rsid w:val="008D56DE"/>
    <w:rsid w:val="008D5EA8"/>
    <w:rsid w:val="008D5F91"/>
    <w:rsid w:val="008D6CD2"/>
    <w:rsid w:val="008D6F5E"/>
    <w:rsid w:val="008D7198"/>
    <w:rsid w:val="008D769D"/>
    <w:rsid w:val="008E045F"/>
    <w:rsid w:val="008E07C9"/>
    <w:rsid w:val="008E1287"/>
    <w:rsid w:val="008E15AE"/>
    <w:rsid w:val="008E1711"/>
    <w:rsid w:val="008E18E2"/>
    <w:rsid w:val="008E19DA"/>
    <w:rsid w:val="008E3096"/>
    <w:rsid w:val="008E3780"/>
    <w:rsid w:val="008E3C20"/>
    <w:rsid w:val="008E4421"/>
    <w:rsid w:val="008E50DB"/>
    <w:rsid w:val="008E5D9D"/>
    <w:rsid w:val="008E6092"/>
    <w:rsid w:val="008E62A5"/>
    <w:rsid w:val="008E73F3"/>
    <w:rsid w:val="008F000A"/>
    <w:rsid w:val="008F05F1"/>
    <w:rsid w:val="008F07AD"/>
    <w:rsid w:val="008F07E5"/>
    <w:rsid w:val="008F1C27"/>
    <w:rsid w:val="008F2FE0"/>
    <w:rsid w:val="008F3CDF"/>
    <w:rsid w:val="008F4DEC"/>
    <w:rsid w:val="008F529E"/>
    <w:rsid w:val="008F5E29"/>
    <w:rsid w:val="008F6E59"/>
    <w:rsid w:val="008F7702"/>
    <w:rsid w:val="008F7757"/>
    <w:rsid w:val="008F7B61"/>
    <w:rsid w:val="00900A3F"/>
    <w:rsid w:val="009010B7"/>
    <w:rsid w:val="00901A87"/>
    <w:rsid w:val="00902C73"/>
    <w:rsid w:val="0090385F"/>
    <w:rsid w:val="00903D17"/>
    <w:rsid w:val="00904F1D"/>
    <w:rsid w:val="00905C2C"/>
    <w:rsid w:val="00906079"/>
    <w:rsid w:val="009062D5"/>
    <w:rsid w:val="00911201"/>
    <w:rsid w:val="00912C6F"/>
    <w:rsid w:val="00912DEF"/>
    <w:rsid w:val="00914A9A"/>
    <w:rsid w:val="009154A9"/>
    <w:rsid w:val="009154FD"/>
    <w:rsid w:val="0091577C"/>
    <w:rsid w:val="009160A3"/>
    <w:rsid w:val="00916393"/>
    <w:rsid w:val="00916483"/>
    <w:rsid w:val="00916746"/>
    <w:rsid w:val="0091721C"/>
    <w:rsid w:val="00921050"/>
    <w:rsid w:val="009225E1"/>
    <w:rsid w:val="0092320F"/>
    <w:rsid w:val="0092412F"/>
    <w:rsid w:val="00925110"/>
    <w:rsid w:val="0092573F"/>
    <w:rsid w:val="009261AC"/>
    <w:rsid w:val="009268E8"/>
    <w:rsid w:val="00927CBF"/>
    <w:rsid w:val="00930369"/>
    <w:rsid w:val="00930AC2"/>
    <w:rsid w:val="00930F1B"/>
    <w:rsid w:val="00932141"/>
    <w:rsid w:val="00932A82"/>
    <w:rsid w:val="009332DC"/>
    <w:rsid w:val="00933304"/>
    <w:rsid w:val="009339F5"/>
    <w:rsid w:val="009344C0"/>
    <w:rsid w:val="009348C3"/>
    <w:rsid w:val="00934A81"/>
    <w:rsid w:val="00935D1F"/>
    <w:rsid w:val="00936771"/>
    <w:rsid w:val="00936AAB"/>
    <w:rsid w:val="00937416"/>
    <w:rsid w:val="0093788A"/>
    <w:rsid w:val="009379AB"/>
    <w:rsid w:val="00937B7E"/>
    <w:rsid w:val="00937FB7"/>
    <w:rsid w:val="009404ED"/>
    <w:rsid w:val="0094190D"/>
    <w:rsid w:val="0094197F"/>
    <w:rsid w:val="009420AA"/>
    <w:rsid w:val="0094259E"/>
    <w:rsid w:val="009427C3"/>
    <w:rsid w:val="00942E70"/>
    <w:rsid w:val="00942FD9"/>
    <w:rsid w:val="0094340A"/>
    <w:rsid w:val="00943439"/>
    <w:rsid w:val="009434AC"/>
    <w:rsid w:val="009440AD"/>
    <w:rsid w:val="009450E1"/>
    <w:rsid w:val="0094702E"/>
    <w:rsid w:val="009473F2"/>
    <w:rsid w:val="00947577"/>
    <w:rsid w:val="009475E8"/>
    <w:rsid w:val="00947B15"/>
    <w:rsid w:val="00947D44"/>
    <w:rsid w:val="009505DC"/>
    <w:rsid w:val="00951281"/>
    <w:rsid w:val="00951651"/>
    <w:rsid w:val="00951FD9"/>
    <w:rsid w:val="009524E7"/>
    <w:rsid w:val="009538B3"/>
    <w:rsid w:val="0095401E"/>
    <w:rsid w:val="00954C32"/>
    <w:rsid w:val="009552F2"/>
    <w:rsid w:val="00956797"/>
    <w:rsid w:val="00956EB8"/>
    <w:rsid w:val="00957277"/>
    <w:rsid w:val="0095744A"/>
    <w:rsid w:val="0096010B"/>
    <w:rsid w:val="00960D3A"/>
    <w:rsid w:val="00961072"/>
    <w:rsid w:val="0096126F"/>
    <w:rsid w:val="00961E8B"/>
    <w:rsid w:val="009648E6"/>
    <w:rsid w:val="0096502F"/>
    <w:rsid w:val="00965803"/>
    <w:rsid w:val="0096610E"/>
    <w:rsid w:val="00967095"/>
    <w:rsid w:val="00967301"/>
    <w:rsid w:val="009678EF"/>
    <w:rsid w:val="00967C61"/>
    <w:rsid w:val="00967F14"/>
    <w:rsid w:val="00970FA3"/>
    <w:rsid w:val="0097168F"/>
    <w:rsid w:val="00971BBA"/>
    <w:rsid w:val="00971FD1"/>
    <w:rsid w:val="009722D8"/>
    <w:rsid w:val="00972AF0"/>
    <w:rsid w:val="0097395B"/>
    <w:rsid w:val="00974DF8"/>
    <w:rsid w:val="009754E2"/>
    <w:rsid w:val="009755D9"/>
    <w:rsid w:val="00975CAD"/>
    <w:rsid w:val="00975D93"/>
    <w:rsid w:val="00975ECE"/>
    <w:rsid w:val="00976C22"/>
    <w:rsid w:val="00976D97"/>
    <w:rsid w:val="00977045"/>
    <w:rsid w:val="00977D6F"/>
    <w:rsid w:val="009800FE"/>
    <w:rsid w:val="0098130A"/>
    <w:rsid w:val="0098151A"/>
    <w:rsid w:val="00982377"/>
    <w:rsid w:val="0098266C"/>
    <w:rsid w:val="00982E40"/>
    <w:rsid w:val="009835A8"/>
    <w:rsid w:val="00983A2E"/>
    <w:rsid w:val="00984685"/>
    <w:rsid w:val="00984693"/>
    <w:rsid w:val="00984740"/>
    <w:rsid w:val="00984EDC"/>
    <w:rsid w:val="00985081"/>
    <w:rsid w:val="009851D5"/>
    <w:rsid w:val="00985B06"/>
    <w:rsid w:val="009863B3"/>
    <w:rsid w:val="00986B52"/>
    <w:rsid w:val="009874E6"/>
    <w:rsid w:val="009915EB"/>
    <w:rsid w:val="009916D6"/>
    <w:rsid w:val="0099174B"/>
    <w:rsid w:val="00991E93"/>
    <w:rsid w:val="009921DB"/>
    <w:rsid w:val="00992CE8"/>
    <w:rsid w:val="00992EC1"/>
    <w:rsid w:val="00993ECD"/>
    <w:rsid w:val="009940C7"/>
    <w:rsid w:val="0099426E"/>
    <w:rsid w:val="0099455C"/>
    <w:rsid w:val="009964A2"/>
    <w:rsid w:val="00996D01"/>
    <w:rsid w:val="00997031"/>
    <w:rsid w:val="00997297"/>
    <w:rsid w:val="00997CD4"/>
    <w:rsid w:val="009A04E2"/>
    <w:rsid w:val="009A08F0"/>
    <w:rsid w:val="009A0B10"/>
    <w:rsid w:val="009A12A1"/>
    <w:rsid w:val="009A1604"/>
    <w:rsid w:val="009A18C4"/>
    <w:rsid w:val="009A59B8"/>
    <w:rsid w:val="009A5B67"/>
    <w:rsid w:val="009A678B"/>
    <w:rsid w:val="009A7F9E"/>
    <w:rsid w:val="009B0200"/>
    <w:rsid w:val="009B09AA"/>
    <w:rsid w:val="009B1494"/>
    <w:rsid w:val="009B19E6"/>
    <w:rsid w:val="009B20D9"/>
    <w:rsid w:val="009B263A"/>
    <w:rsid w:val="009B37F2"/>
    <w:rsid w:val="009B4472"/>
    <w:rsid w:val="009B4744"/>
    <w:rsid w:val="009B5456"/>
    <w:rsid w:val="009B65ED"/>
    <w:rsid w:val="009B6644"/>
    <w:rsid w:val="009B6E9F"/>
    <w:rsid w:val="009B73FF"/>
    <w:rsid w:val="009C0F4C"/>
    <w:rsid w:val="009C11FD"/>
    <w:rsid w:val="009C143F"/>
    <w:rsid w:val="009C17A6"/>
    <w:rsid w:val="009C1C23"/>
    <w:rsid w:val="009C2425"/>
    <w:rsid w:val="009C2AA2"/>
    <w:rsid w:val="009C2C28"/>
    <w:rsid w:val="009C2CF2"/>
    <w:rsid w:val="009C2ED6"/>
    <w:rsid w:val="009C5681"/>
    <w:rsid w:val="009C5E98"/>
    <w:rsid w:val="009C6F35"/>
    <w:rsid w:val="009D0244"/>
    <w:rsid w:val="009D0385"/>
    <w:rsid w:val="009D07F8"/>
    <w:rsid w:val="009D0E07"/>
    <w:rsid w:val="009D1825"/>
    <w:rsid w:val="009D3B94"/>
    <w:rsid w:val="009D426E"/>
    <w:rsid w:val="009D47E5"/>
    <w:rsid w:val="009D4B5D"/>
    <w:rsid w:val="009D4E7B"/>
    <w:rsid w:val="009D5180"/>
    <w:rsid w:val="009D6510"/>
    <w:rsid w:val="009D6C44"/>
    <w:rsid w:val="009D7461"/>
    <w:rsid w:val="009E057D"/>
    <w:rsid w:val="009E0667"/>
    <w:rsid w:val="009E0976"/>
    <w:rsid w:val="009E14F1"/>
    <w:rsid w:val="009E1EEB"/>
    <w:rsid w:val="009E26DA"/>
    <w:rsid w:val="009E2CF1"/>
    <w:rsid w:val="009E3429"/>
    <w:rsid w:val="009E3CDC"/>
    <w:rsid w:val="009E5644"/>
    <w:rsid w:val="009E5D04"/>
    <w:rsid w:val="009E60ED"/>
    <w:rsid w:val="009E7C84"/>
    <w:rsid w:val="009F0025"/>
    <w:rsid w:val="009F0C4F"/>
    <w:rsid w:val="009F0C70"/>
    <w:rsid w:val="009F1886"/>
    <w:rsid w:val="009F18A3"/>
    <w:rsid w:val="009F2189"/>
    <w:rsid w:val="009F34B6"/>
    <w:rsid w:val="009F36AC"/>
    <w:rsid w:val="009F3F3C"/>
    <w:rsid w:val="009F41BB"/>
    <w:rsid w:val="009F4AFB"/>
    <w:rsid w:val="009F5042"/>
    <w:rsid w:val="009F5C41"/>
    <w:rsid w:val="009F5E22"/>
    <w:rsid w:val="009F7026"/>
    <w:rsid w:val="009F74D0"/>
    <w:rsid w:val="009F79F1"/>
    <w:rsid w:val="009F7A6D"/>
    <w:rsid w:val="009F7C93"/>
    <w:rsid w:val="009F7F3C"/>
    <w:rsid w:val="00A0009D"/>
    <w:rsid w:val="00A0066D"/>
    <w:rsid w:val="00A01368"/>
    <w:rsid w:val="00A01855"/>
    <w:rsid w:val="00A01AF5"/>
    <w:rsid w:val="00A01BDA"/>
    <w:rsid w:val="00A03DB2"/>
    <w:rsid w:val="00A03ECB"/>
    <w:rsid w:val="00A048EE"/>
    <w:rsid w:val="00A05244"/>
    <w:rsid w:val="00A0541C"/>
    <w:rsid w:val="00A058E7"/>
    <w:rsid w:val="00A05BC9"/>
    <w:rsid w:val="00A0686A"/>
    <w:rsid w:val="00A110E2"/>
    <w:rsid w:val="00A11C37"/>
    <w:rsid w:val="00A11E4D"/>
    <w:rsid w:val="00A12893"/>
    <w:rsid w:val="00A129FF"/>
    <w:rsid w:val="00A130AE"/>
    <w:rsid w:val="00A139BE"/>
    <w:rsid w:val="00A14010"/>
    <w:rsid w:val="00A14789"/>
    <w:rsid w:val="00A153CB"/>
    <w:rsid w:val="00A202BB"/>
    <w:rsid w:val="00A207ED"/>
    <w:rsid w:val="00A209C1"/>
    <w:rsid w:val="00A2169E"/>
    <w:rsid w:val="00A222E2"/>
    <w:rsid w:val="00A22813"/>
    <w:rsid w:val="00A232E3"/>
    <w:rsid w:val="00A23791"/>
    <w:rsid w:val="00A23D79"/>
    <w:rsid w:val="00A24587"/>
    <w:rsid w:val="00A24C5D"/>
    <w:rsid w:val="00A253D5"/>
    <w:rsid w:val="00A2542E"/>
    <w:rsid w:val="00A25AFA"/>
    <w:rsid w:val="00A265F4"/>
    <w:rsid w:val="00A267AF"/>
    <w:rsid w:val="00A2731E"/>
    <w:rsid w:val="00A34923"/>
    <w:rsid w:val="00A34C36"/>
    <w:rsid w:val="00A3595B"/>
    <w:rsid w:val="00A3621A"/>
    <w:rsid w:val="00A3626C"/>
    <w:rsid w:val="00A36C68"/>
    <w:rsid w:val="00A3744C"/>
    <w:rsid w:val="00A37AAD"/>
    <w:rsid w:val="00A415FE"/>
    <w:rsid w:val="00A421E5"/>
    <w:rsid w:val="00A4347C"/>
    <w:rsid w:val="00A434D2"/>
    <w:rsid w:val="00A43DE2"/>
    <w:rsid w:val="00A4441C"/>
    <w:rsid w:val="00A44715"/>
    <w:rsid w:val="00A449D4"/>
    <w:rsid w:val="00A44D08"/>
    <w:rsid w:val="00A45FB0"/>
    <w:rsid w:val="00A4666C"/>
    <w:rsid w:val="00A46CF0"/>
    <w:rsid w:val="00A470E1"/>
    <w:rsid w:val="00A47454"/>
    <w:rsid w:val="00A50210"/>
    <w:rsid w:val="00A50314"/>
    <w:rsid w:val="00A52C04"/>
    <w:rsid w:val="00A535AD"/>
    <w:rsid w:val="00A53B6F"/>
    <w:rsid w:val="00A54646"/>
    <w:rsid w:val="00A54AB6"/>
    <w:rsid w:val="00A54C18"/>
    <w:rsid w:val="00A55ED5"/>
    <w:rsid w:val="00A56F1C"/>
    <w:rsid w:val="00A578FE"/>
    <w:rsid w:val="00A603AF"/>
    <w:rsid w:val="00A6064A"/>
    <w:rsid w:val="00A6103C"/>
    <w:rsid w:val="00A618EA"/>
    <w:rsid w:val="00A627C9"/>
    <w:rsid w:val="00A62B4F"/>
    <w:rsid w:val="00A62EF6"/>
    <w:rsid w:val="00A6318F"/>
    <w:rsid w:val="00A632AF"/>
    <w:rsid w:val="00A64085"/>
    <w:rsid w:val="00A64625"/>
    <w:rsid w:val="00A64B57"/>
    <w:rsid w:val="00A64DA2"/>
    <w:rsid w:val="00A64E4B"/>
    <w:rsid w:val="00A65284"/>
    <w:rsid w:val="00A658AD"/>
    <w:rsid w:val="00A6605B"/>
    <w:rsid w:val="00A66360"/>
    <w:rsid w:val="00A67708"/>
    <w:rsid w:val="00A679EA"/>
    <w:rsid w:val="00A67DF8"/>
    <w:rsid w:val="00A7073A"/>
    <w:rsid w:val="00A70832"/>
    <w:rsid w:val="00A71D18"/>
    <w:rsid w:val="00A724A6"/>
    <w:rsid w:val="00A74119"/>
    <w:rsid w:val="00A75CFD"/>
    <w:rsid w:val="00A75E87"/>
    <w:rsid w:val="00A76B46"/>
    <w:rsid w:val="00A77427"/>
    <w:rsid w:val="00A7744F"/>
    <w:rsid w:val="00A77DB4"/>
    <w:rsid w:val="00A80E9F"/>
    <w:rsid w:val="00A8111F"/>
    <w:rsid w:val="00A81B81"/>
    <w:rsid w:val="00A81D64"/>
    <w:rsid w:val="00A81EBC"/>
    <w:rsid w:val="00A82610"/>
    <w:rsid w:val="00A826A2"/>
    <w:rsid w:val="00A826D4"/>
    <w:rsid w:val="00A82AE4"/>
    <w:rsid w:val="00A83027"/>
    <w:rsid w:val="00A83F70"/>
    <w:rsid w:val="00A843F7"/>
    <w:rsid w:val="00A84A3C"/>
    <w:rsid w:val="00A8505B"/>
    <w:rsid w:val="00A8576A"/>
    <w:rsid w:val="00A85E88"/>
    <w:rsid w:val="00A86430"/>
    <w:rsid w:val="00A87D0F"/>
    <w:rsid w:val="00A87F39"/>
    <w:rsid w:val="00A9088A"/>
    <w:rsid w:val="00A90BBC"/>
    <w:rsid w:val="00A90E4D"/>
    <w:rsid w:val="00A92A49"/>
    <w:rsid w:val="00A944A1"/>
    <w:rsid w:val="00A9451E"/>
    <w:rsid w:val="00A95D93"/>
    <w:rsid w:val="00A9656D"/>
    <w:rsid w:val="00A96910"/>
    <w:rsid w:val="00A96D46"/>
    <w:rsid w:val="00A977C6"/>
    <w:rsid w:val="00A97FD0"/>
    <w:rsid w:val="00AA1144"/>
    <w:rsid w:val="00AA1A8F"/>
    <w:rsid w:val="00AA2FCD"/>
    <w:rsid w:val="00AA3129"/>
    <w:rsid w:val="00AA4126"/>
    <w:rsid w:val="00AA4FD5"/>
    <w:rsid w:val="00AA4FE2"/>
    <w:rsid w:val="00AA6BF9"/>
    <w:rsid w:val="00AA78A2"/>
    <w:rsid w:val="00AB0D13"/>
    <w:rsid w:val="00AB24AA"/>
    <w:rsid w:val="00AB3979"/>
    <w:rsid w:val="00AB44A7"/>
    <w:rsid w:val="00AB4596"/>
    <w:rsid w:val="00AB4D58"/>
    <w:rsid w:val="00AB6D06"/>
    <w:rsid w:val="00AB6D75"/>
    <w:rsid w:val="00AB6DB8"/>
    <w:rsid w:val="00AB751A"/>
    <w:rsid w:val="00AB7B42"/>
    <w:rsid w:val="00AB7FBE"/>
    <w:rsid w:val="00AC07FC"/>
    <w:rsid w:val="00AC0AFD"/>
    <w:rsid w:val="00AC12B7"/>
    <w:rsid w:val="00AC34E6"/>
    <w:rsid w:val="00AC3613"/>
    <w:rsid w:val="00AC404B"/>
    <w:rsid w:val="00AC4C23"/>
    <w:rsid w:val="00AC5856"/>
    <w:rsid w:val="00AC5B18"/>
    <w:rsid w:val="00AC61A1"/>
    <w:rsid w:val="00AC68BC"/>
    <w:rsid w:val="00AC692C"/>
    <w:rsid w:val="00AC70BC"/>
    <w:rsid w:val="00AC70FC"/>
    <w:rsid w:val="00AC76BE"/>
    <w:rsid w:val="00AC78C6"/>
    <w:rsid w:val="00AD241A"/>
    <w:rsid w:val="00AD254B"/>
    <w:rsid w:val="00AD28B3"/>
    <w:rsid w:val="00AD2E08"/>
    <w:rsid w:val="00AD37BA"/>
    <w:rsid w:val="00AD3A0B"/>
    <w:rsid w:val="00AD3A21"/>
    <w:rsid w:val="00AD3DF9"/>
    <w:rsid w:val="00AD4AB8"/>
    <w:rsid w:val="00AD4AD9"/>
    <w:rsid w:val="00AD61E5"/>
    <w:rsid w:val="00AD66EF"/>
    <w:rsid w:val="00AD6936"/>
    <w:rsid w:val="00AD7142"/>
    <w:rsid w:val="00AE0FAF"/>
    <w:rsid w:val="00AE22E8"/>
    <w:rsid w:val="00AE3968"/>
    <w:rsid w:val="00AE3AFB"/>
    <w:rsid w:val="00AE558E"/>
    <w:rsid w:val="00AE57DC"/>
    <w:rsid w:val="00AE6887"/>
    <w:rsid w:val="00AE6A35"/>
    <w:rsid w:val="00AF07B0"/>
    <w:rsid w:val="00AF0EF4"/>
    <w:rsid w:val="00AF2E48"/>
    <w:rsid w:val="00AF30EF"/>
    <w:rsid w:val="00AF4C17"/>
    <w:rsid w:val="00AF579D"/>
    <w:rsid w:val="00AF6582"/>
    <w:rsid w:val="00AF7D88"/>
    <w:rsid w:val="00AF7E6B"/>
    <w:rsid w:val="00B00125"/>
    <w:rsid w:val="00B00C6F"/>
    <w:rsid w:val="00B01FC2"/>
    <w:rsid w:val="00B02274"/>
    <w:rsid w:val="00B03171"/>
    <w:rsid w:val="00B037E1"/>
    <w:rsid w:val="00B03803"/>
    <w:rsid w:val="00B03F4B"/>
    <w:rsid w:val="00B04141"/>
    <w:rsid w:val="00B1067F"/>
    <w:rsid w:val="00B10E0E"/>
    <w:rsid w:val="00B11247"/>
    <w:rsid w:val="00B11A69"/>
    <w:rsid w:val="00B12F9A"/>
    <w:rsid w:val="00B15BC4"/>
    <w:rsid w:val="00B161D9"/>
    <w:rsid w:val="00B16378"/>
    <w:rsid w:val="00B165A6"/>
    <w:rsid w:val="00B16840"/>
    <w:rsid w:val="00B17E60"/>
    <w:rsid w:val="00B200F7"/>
    <w:rsid w:val="00B20999"/>
    <w:rsid w:val="00B20DFF"/>
    <w:rsid w:val="00B21BCD"/>
    <w:rsid w:val="00B220C4"/>
    <w:rsid w:val="00B22399"/>
    <w:rsid w:val="00B22650"/>
    <w:rsid w:val="00B22CF2"/>
    <w:rsid w:val="00B22F57"/>
    <w:rsid w:val="00B2308E"/>
    <w:rsid w:val="00B234C5"/>
    <w:rsid w:val="00B24051"/>
    <w:rsid w:val="00B2479B"/>
    <w:rsid w:val="00B24A01"/>
    <w:rsid w:val="00B24C55"/>
    <w:rsid w:val="00B25012"/>
    <w:rsid w:val="00B263FD"/>
    <w:rsid w:val="00B26567"/>
    <w:rsid w:val="00B27012"/>
    <w:rsid w:val="00B3062D"/>
    <w:rsid w:val="00B30A87"/>
    <w:rsid w:val="00B31724"/>
    <w:rsid w:val="00B34D96"/>
    <w:rsid w:val="00B35809"/>
    <w:rsid w:val="00B35A95"/>
    <w:rsid w:val="00B35FC2"/>
    <w:rsid w:val="00B37900"/>
    <w:rsid w:val="00B40EBF"/>
    <w:rsid w:val="00B41AF9"/>
    <w:rsid w:val="00B41D18"/>
    <w:rsid w:val="00B41E3D"/>
    <w:rsid w:val="00B420DA"/>
    <w:rsid w:val="00B4238E"/>
    <w:rsid w:val="00B4259C"/>
    <w:rsid w:val="00B4553D"/>
    <w:rsid w:val="00B46221"/>
    <w:rsid w:val="00B46BD5"/>
    <w:rsid w:val="00B46E48"/>
    <w:rsid w:val="00B46FF8"/>
    <w:rsid w:val="00B478D7"/>
    <w:rsid w:val="00B50801"/>
    <w:rsid w:val="00B50F10"/>
    <w:rsid w:val="00B5127D"/>
    <w:rsid w:val="00B51708"/>
    <w:rsid w:val="00B517AA"/>
    <w:rsid w:val="00B532AE"/>
    <w:rsid w:val="00B537DE"/>
    <w:rsid w:val="00B53D99"/>
    <w:rsid w:val="00B54CE3"/>
    <w:rsid w:val="00B5506C"/>
    <w:rsid w:val="00B555FF"/>
    <w:rsid w:val="00B56138"/>
    <w:rsid w:val="00B57E09"/>
    <w:rsid w:val="00B60A69"/>
    <w:rsid w:val="00B6195C"/>
    <w:rsid w:val="00B61987"/>
    <w:rsid w:val="00B61CFA"/>
    <w:rsid w:val="00B61D70"/>
    <w:rsid w:val="00B64084"/>
    <w:rsid w:val="00B64D62"/>
    <w:rsid w:val="00B66255"/>
    <w:rsid w:val="00B6701D"/>
    <w:rsid w:val="00B67771"/>
    <w:rsid w:val="00B67F7B"/>
    <w:rsid w:val="00B67FC4"/>
    <w:rsid w:val="00B7031D"/>
    <w:rsid w:val="00B704E7"/>
    <w:rsid w:val="00B718EB"/>
    <w:rsid w:val="00B71B17"/>
    <w:rsid w:val="00B71D26"/>
    <w:rsid w:val="00B732CB"/>
    <w:rsid w:val="00B744A7"/>
    <w:rsid w:val="00B74772"/>
    <w:rsid w:val="00B75EDD"/>
    <w:rsid w:val="00B76A30"/>
    <w:rsid w:val="00B76BA5"/>
    <w:rsid w:val="00B77D4A"/>
    <w:rsid w:val="00B8126F"/>
    <w:rsid w:val="00B81BD7"/>
    <w:rsid w:val="00B822D7"/>
    <w:rsid w:val="00B82473"/>
    <w:rsid w:val="00B828C9"/>
    <w:rsid w:val="00B82B61"/>
    <w:rsid w:val="00B83071"/>
    <w:rsid w:val="00B8312D"/>
    <w:rsid w:val="00B8326B"/>
    <w:rsid w:val="00B8330F"/>
    <w:rsid w:val="00B839AF"/>
    <w:rsid w:val="00B83B6B"/>
    <w:rsid w:val="00B83DB9"/>
    <w:rsid w:val="00B840B7"/>
    <w:rsid w:val="00B8578D"/>
    <w:rsid w:val="00B8586B"/>
    <w:rsid w:val="00B862AA"/>
    <w:rsid w:val="00B87312"/>
    <w:rsid w:val="00B878B0"/>
    <w:rsid w:val="00B90F6D"/>
    <w:rsid w:val="00B91124"/>
    <w:rsid w:val="00B9156A"/>
    <w:rsid w:val="00B926E9"/>
    <w:rsid w:val="00B92904"/>
    <w:rsid w:val="00B94238"/>
    <w:rsid w:val="00B95007"/>
    <w:rsid w:val="00B9504B"/>
    <w:rsid w:val="00B95793"/>
    <w:rsid w:val="00B95DE0"/>
    <w:rsid w:val="00B964E3"/>
    <w:rsid w:val="00B96B26"/>
    <w:rsid w:val="00B976D7"/>
    <w:rsid w:val="00B979ED"/>
    <w:rsid w:val="00BA027F"/>
    <w:rsid w:val="00BA0F32"/>
    <w:rsid w:val="00BA1238"/>
    <w:rsid w:val="00BA275F"/>
    <w:rsid w:val="00BA28F9"/>
    <w:rsid w:val="00BA4786"/>
    <w:rsid w:val="00BA491B"/>
    <w:rsid w:val="00BA5809"/>
    <w:rsid w:val="00BA60A5"/>
    <w:rsid w:val="00BA62B1"/>
    <w:rsid w:val="00BA6418"/>
    <w:rsid w:val="00BA6635"/>
    <w:rsid w:val="00BA74EF"/>
    <w:rsid w:val="00BA7BFC"/>
    <w:rsid w:val="00BB0565"/>
    <w:rsid w:val="00BB09F0"/>
    <w:rsid w:val="00BB0C16"/>
    <w:rsid w:val="00BB0FDE"/>
    <w:rsid w:val="00BB1113"/>
    <w:rsid w:val="00BB132B"/>
    <w:rsid w:val="00BB23B9"/>
    <w:rsid w:val="00BB3446"/>
    <w:rsid w:val="00BB55E5"/>
    <w:rsid w:val="00BB6723"/>
    <w:rsid w:val="00BB7986"/>
    <w:rsid w:val="00BB7AE0"/>
    <w:rsid w:val="00BB7E35"/>
    <w:rsid w:val="00BC0D51"/>
    <w:rsid w:val="00BC180E"/>
    <w:rsid w:val="00BC44F1"/>
    <w:rsid w:val="00BC4601"/>
    <w:rsid w:val="00BC4974"/>
    <w:rsid w:val="00BC6950"/>
    <w:rsid w:val="00BC7179"/>
    <w:rsid w:val="00BC7D6D"/>
    <w:rsid w:val="00BD12A1"/>
    <w:rsid w:val="00BD1B36"/>
    <w:rsid w:val="00BD223E"/>
    <w:rsid w:val="00BD247C"/>
    <w:rsid w:val="00BD38E2"/>
    <w:rsid w:val="00BD3DF1"/>
    <w:rsid w:val="00BD48DB"/>
    <w:rsid w:val="00BD5365"/>
    <w:rsid w:val="00BD536D"/>
    <w:rsid w:val="00BD5B88"/>
    <w:rsid w:val="00BD66D2"/>
    <w:rsid w:val="00BD72AD"/>
    <w:rsid w:val="00BD7361"/>
    <w:rsid w:val="00BD7E85"/>
    <w:rsid w:val="00BE1703"/>
    <w:rsid w:val="00BE2986"/>
    <w:rsid w:val="00BE2C06"/>
    <w:rsid w:val="00BE2F61"/>
    <w:rsid w:val="00BE37BF"/>
    <w:rsid w:val="00BE3B44"/>
    <w:rsid w:val="00BE4098"/>
    <w:rsid w:val="00BE42FE"/>
    <w:rsid w:val="00BE4AA2"/>
    <w:rsid w:val="00BE5728"/>
    <w:rsid w:val="00BE6B3F"/>
    <w:rsid w:val="00BE7395"/>
    <w:rsid w:val="00BE7F41"/>
    <w:rsid w:val="00BF013B"/>
    <w:rsid w:val="00BF0680"/>
    <w:rsid w:val="00BF06A0"/>
    <w:rsid w:val="00BF1338"/>
    <w:rsid w:val="00BF2339"/>
    <w:rsid w:val="00BF23D0"/>
    <w:rsid w:val="00BF38FC"/>
    <w:rsid w:val="00BF3C6E"/>
    <w:rsid w:val="00BF4BA7"/>
    <w:rsid w:val="00BF4E4D"/>
    <w:rsid w:val="00BF7791"/>
    <w:rsid w:val="00BF7FC1"/>
    <w:rsid w:val="00C00849"/>
    <w:rsid w:val="00C01BD0"/>
    <w:rsid w:val="00C03FBE"/>
    <w:rsid w:val="00C046F2"/>
    <w:rsid w:val="00C05BB4"/>
    <w:rsid w:val="00C06242"/>
    <w:rsid w:val="00C06C98"/>
    <w:rsid w:val="00C0774F"/>
    <w:rsid w:val="00C100BE"/>
    <w:rsid w:val="00C12013"/>
    <w:rsid w:val="00C120DD"/>
    <w:rsid w:val="00C12D56"/>
    <w:rsid w:val="00C130BF"/>
    <w:rsid w:val="00C1344B"/>
    <w:rsid w:val="00C13C6A"/>
    <w:rsid w:val="00C13D4B"/>
    <w:rsid w:val="00C13FF0"/>
    <w:rsid w:val="00C141B8"/>
    <w:rsid w:val="00C1499E"/>
    <w:rsid w:val="00C14D88"/>
    <w:rsid w:val="00C14E60"/>
    <w:rsid w:val="00C15511"/>
    <w:rsid w:val="00C1585C"/>
    <w:rsid w:val="00C16606"/>
    <w:rsid w:val="00C1728B"/>
    <w:rsid w:val="00C177CE"/>
    <w:rsid w:val="00C217BE"/>
    <w:rsid w:val="00C21A60"/>
    <w:rsid w:val="00C230C5"/>
    <w:rsid w:val="00C2365B"/>
    <w:rsid w:val="00C2401E"/>
    <w:rsid w:val="00C245E8"/>
    <w:rsid w:val="00C24D50"/>
    <w:rsid w:val="00C25613"/>
    <w:rsid w:val="00C2570F"/>
    <w:rsid w:val="00C25C4A"/>
    <w:rsid w:val="00C25CC5"/>
    <w:rsid w:val="00C261E6"/>
    <w:rsid w:val="00C267C9"/>
    <w:rsid w:val="00C268EB"/>
    <w:rsid w:val="00C27D86"/>
    <w:rsid w:val="00C27DC8"/>
    <w:rsid w:val="00C3065E"/>
    <w:rsid w:val="00C30685"/>
    <w:rsid w:val="00C30918"/>
    <w:rsid w:val="00C3114E"/>
    <w:rsid w:val="00C31387"/>
    <w:rsid w:val="00C31584"/>
    <w:rsid w:val="00C32CDA"/>
    <w:rsid w:val="00C32F6D"/>
    <w:rsid w:val="00C33825"/>
    <w:rsid w:val="00C33883"/>
    <w:rsid w:val="00C3532E"/>
    <w:rsid w:val="00C359E9"/>
    <w:rsid w:val="00C40E01"/>
    <w:rsid w:val="00C41990"/>
    <w:rsid w:val="00C42520"/>
    <w:rsid w:val="00C426E0"/>
    <w:rsid w:val="00C427AA"/>
    <w:rsid w:val="00C42BE6"/>
    <w:rsid w:val="00C44285"/>
    <w:rsid w:val="00C44323"/>
    <w:rsid w:val="00C44598"/>
    <w:rsid w:val="00C451BC"/>
    <w:rsid w:val="00C45C88"/>
    <w:rsid w:val="00C45D1B"/>
    <w:rsid w:val="00C463D3"/>
    <w:rsid w:val="00C47BC2"/>
    <w:rsid w:val="00C503B1"/>
    <w:rsid w:val="00C503E5"/>
    <w:rsid w:val="00C50CAF"/>
    <w:rsid w:val="00C513D1"/>
    <w:rsid w:val="00C51EE7"/>
    <w:rsid w:val="00C524E2"/>
    <w:rsid w:val="00C52DAE"/>
    <w:rsid w:val="00C532C0"/>
    <w:rsid w:val="00C53B7C"/>
    <w:rsid w:val="00C53EED"/>
    <w:rsid w:val="00C54689"/>
    <w:rsid w:val="00C54E4F"/>
    <w:rsid w:val="00C550B8"/>
    <w:rsid w:val="00C55836"/>
    <w:rsid w:val="00C56E0E"/>
    <w:rsid w:val="00C57295"/>
    <w:rsid w:val="00C5739C"/>
    <w:rsid w:val="00C57B76"/>
    <w:rsid w:val="00C57CC8"/>
    <w:rsid w:val="00C57F57"/>
    <w:rsid w:val="00C604B7"/>
    <w:rsid w:val="00C6101D"/>
    <w:rsid w:val="00C61E24"/>
    <w:rsid w:val="00C6223F"/>
    <w:rsid w:val="00C62785"/>
    <w:rsid w:val="00C62D72"/>
    <w:rsid w:val="00C634D8"/>
    <w:rsid w:val="00C63802"/>
    <w:rsid w:val="00C64796"/>
    <w:rsid w:val="00C650F7"/>
    <w:rsid w:val="00C659CD"/>
    <w:rsid w:val="00C66DD1"/>
    <w:rsid w:val="00C66ED4"/>
    <w:rsid w:val="00C66EEC"/>
    <w:rsid w:val="00C6719A"/>
    <w:rsid w:val="00C67A29"/>
    <w:rsid w:val="00C67F6C"/>
    <w:rsid w:val="00C70022"/>
    <w:rsid w:val="00C70499"/>
    <w:rsid w:val="00C711CD"/>
    <w:rsid w:val="00C719AF"/>
    <w:rsid w:val="00C71EAA"/>
    <w:rsid w:val="00C7251A"/>
    <w:rsid w:val="00C7292A"/>
    <w:rsid w:val="00C73229"/>
    <w:rsid w:val="00C7346C"/>
    <w:rsid w:val="00C73685"/>
    <w:rsid w:val="00C73690"/>
    <w:rsid w:val="00C7417D"/>
    <w:rsid w:val="00C741B0"/>
    <w:rsid w:val="00C743EC"/>
    <w:rsid w:val="00C75164"/>
    <w:rsid w:val="00C75783"/>
    <w:rsid w:val="00C77BBB"/>
    <w:rsid w:val="00C80E2F"/>
    <w:rsid w:val="00C81884"/>
    <w:rsid w:val="00C8221A"/>
    <w:rsid w:val="00C822FD"/>
    <w:rsid w:val="00C82EED"/>
    <w:rsid w:val="00C82F69"/>
    <w:rsid w:val="00C83892"/>
    <w:rsid w:val="00C83F27"/>
    <w:rsid w:val="00C8442F"/>
    <w:rsid w:val="00C86601"/>
    <w:rsid w:val="00C86985"/>
    <w:rsid w:val="00C86C9A"/>
    <w:rsid w:val="00C872FB"/>
    <w:rsid w:val="00C87BAD"/>
    <w:rsid w:val="00C90588"/>
    <w:rsid w:val="00C9067C"/>
    <w:rsid w:val="00C906D2"/>
    <w:rsid w:val="00C90748"/>
    <w:rsid w:val="00C90E06"/>
    <w:rsid w:val="00C926E1"/>
    <w:rsid w:val="00C93D14"/>
    <w:rsid w:val="00C94A2F"/>
    <w:rsid w:val="00C95122"/>
    <w:rsid w:val="00C96341"/>
    <w:rsid w:val="00C963FB"/>
    <w:rsid w:val="00C964CA"/>
    <w:rsid w:val="00C973C0"/>
    <w:rsid w:val="00C97DD1"/>
    <w:rsid w:val="00C97E95"/>
    <w:rsid w:val="00CA0090"/>
    <w:rsid w:val="00CA0421"/>
    <w:rsid w:val="00CA049C"/>
    <w:rsid w:val="00CA1187"/>
    <w:rsid w:val="00CA1330"/>
    <w:rsid w:val="00CA21AC"/>
    <w:rsid w:val="00CA21E0"/>
    <w:rsid w:val="00CA2F9E"/>
    <w:rsid w:val="00CA3459"/>
    <w:rsid w:val="00CA3B7F"/>
    <w:rsid w:val="00CA476A"/>
    <w:rsid w:val="00CA482A"/>
    <w:rsid w:val="00CA565A"/>
    <w:rsid w:val="00CA5CC9"/>
    <w:rsid w:val="00CA6423"/>
    <w:rsid w:val="00CA6F81"/>
    <w:rsid w:val="00CB02A3"/>
    <w:rsid w:val="00CB20A0"/>
    <w:rsid w:val="00CB2926"/>
    <w:rsid w:val="00CB3701"/>
    <w:rsid w:val="00CB4B43"/>
    <w:rsid w:val="00CB59E4"/>
    <w:rsid w:val="00CB60C6"/>
    <w:rsid w:val="00CB6445"/>
    <w:rsid w:val="00CB67A0"/>
    <w:rsid w:val="00CB6DAF"/>
    <w:rsid w:val="00CB7866"/>
    <w:rsid w:val="00CC1B0E"/>
    <w:rsid w:val="00CC21AC"/>
    <w:rsid w:val="00CC3941"/>
    <w:rsid w:val="00CC4C7E"/>
    <w:rsid w:val="00CC5554"/>
    <w:rsid w:val="00CC68A6"/>
    <w:rsid w:val="00CC6A22"/>
    <w:rsid w:val="00CC737B"/>
    <w:rsid w:val="00CD1152"/>
    <w:rsid w:val="00CD1856"/>
    <w:rsid w:val="00CD1A28"/>
    <w:rsid w:val="00CD2192"/>
    <w:rsid w:val="00CD2815"/>
    <w:rsid w:val="00CD2819"/>
    <w:rsid w:val="00CD2BC4"/>
    <w:rsid w:val="00CD2F2A"/>
    <w:rsid w:val="00CD30CD"/>
    <w:rsid w:val="00CD3F30"/>
    <w:rsid w:val="00CD4DD0"/>
    <w:rsid w:val="00CD59C1"/>
    <w:rsid w:val="00CD5EA1"/>
    <w:rsid w:val="00CD67FB"/>
    <w:rsid w:val="00CD6BC7"/>
    <w:rsid w:val="00CD7462"/>
    <w:rsid w:val="00CE0B5E"/>
    <w:rsid w:val="00CE1345"/>
    <w:rsid w:val="00CE1414"/>
    <w:rsid w:val="00CE1494"/>
    <w:rsid w:val="00CE1DD8"/>
    <w:rsid w:val="00CE21DA"/>
    <w:rsid w:val="00CE295F"/>
    <w:rsid w:val="00CE3E1B"/>
    <w:rsid w:val="00CE4C42"/>
    <w:rsid w:val="00CE4CA0"/>
    <w:rsid w:val="00CE72F4"/>
    <w:rsid w:val="00CE7E9B"/>
    <w:rsid w:val="00CF133A"/>
    <w:rsid w:val="00CF1F8A"/>
    <w:rsid w:val="00CF1FFD"/>
    <w:rsid w:val="00CF3AD7"/>
    <w:rsid w:val="00CF4C44"/>
    <w:rsid w:val="00CF56DA"/>
    <w:rsid w:val="00CF5737"/>
    <w:rsid w:val="00CF5E1C"/>
    <w:rsid w:val="00CF5F75"/>
    <w:rsid w:val="00CF7603"/>
    <w:rsid w:val="00D0197F"/>
    <w:rsid w:val="00D01C1C"/>
    <w:rsid w:val="00D02AF7"/>
    <w:rsid w:val="00D0335C"/>
    <w:rsid w:val="00D0360C"/>
    <w:rsid w:val="00D03B84"/>
    <w:rsid w:val="00D0411D"/>
    <w:rsid w:val="00D049C8"/>
    <w:rsid w:val="00D0503A"/>
    <w:rsid w:val="00D06FE9"/>
    <w:rsid w:val="00D07B16"/>
    <w:rsid w:val="00D10757"/>
    <w:rsid w:val="00D109A1"/>
    <w:rsid w:val="00D10CA8"/>
    <w:rsid w:val="00D116E1"/>
    <w:rsid w:val="00D11AD5"/>
    <w:rsid w:val="00D121AF"/>
    <w:rsid w:val="00D12C39"/>
    <w:rsid w:val="00D12EA5"/>
    <w:rsid w:val="00D13226"/>
    <w:rsid w:val="00D13269"/>
    <w:rsid w:val="00D137DC"/>
    <w:rsid w:val="00D139FC"/>
    <w:rsid w:val="00D13DE6"/>
    <w:rsid w:val="00D14FB8"/>
    <w:rsid w:val="00D15138"/>
    <w:rsid w:val="00D151C4"/>
    <w:rsid w:val="00D15801"/>
    <w:rsid w:val="00D160AA"/>
    <w:rsid w:val="00D169E6"/>
    <w:rsid w:val="00D1720E"/>
    <w:rsid w:val="00D173F6"/>
    <w:rsid w:val="00D17722"/>
    <w:rsid w:val="00D17C70"/>
    <w:rsid w:val="00D2160A"/>
    <w:rsid w:val="00D21B9C"/>
    <w:rsid w:val="00D22404"/>
    <w:rsid w:val="00D22C27"/>
    <w:rsid w:val="00D23A76"/>
    <w:rsid w:val="00D24E16"/>
    <w:rsid w:val="00D24E63"/>
    <w:rsid w:val="00D25DB9"/>
    <w:rsid w:val="00D26420"/>
    <w:rsid w:val="00D26871"/>
    <w:rsid w:val="00D26994"/>
    <w:rsid w:val="00D26CF8"/>
    <w:rsid w:val="00D3005E"/>
    <w:rsid w:val="00D3074D"/>
    <w:rsid w:val="00D3097B"/>
    <w:rsid w:val="00D30AF8"/>
    <w:rsid w:val="00D32D64"/>
    <w:rsid w:val="00D3308D"/>
    <w:rsid w:val="00D33CF9"/>
    <w:rsid w:val="00D341F4"/>
    <w:rsid w:val="00D34D36"/>
    <w:rsid w:val="00D34D62"/>
    <w:rsid w:val="00D35570"/>
    <w:rsid w:val="00D36490"/>
    <w:rsid w:val="00D36ADA"/>
    <w:rsid w:val="00D36E09"/>
    <w:rsid w:val="00D3768B"/>
    <w:rsid w:val="00D40B7F"/>
    <w:rsid w:val="00D40E63"/>
    <w:rsid w:val="00D410DA"/>
    <w:rsid w:val="00D41895"/>
    <w:rsid w:val="00D41D41"/>
    <w:rsid w:val="00D4271F"/>
    <w:rsid w:val="00D4366C"/>
    <w:rsid w:val="00D43A7B"/>
    <w:rsid w:val="00D44032"/>
    <w:rsid w:val="00D44643"/>
    <w:rsid w:val="00D446EC"/>
    <w:rsid w:val="00D44DF5"/>
    <w:rsid w:val="00D45746"/>
    <w:rsid w:val="00D459D8"/>
    <w:rsid w:val="00D4607F"/>
    <w:rsid w:val="00D4689D"/>
    <w:rsid w:val="00D468A3"/>
    <w:rsid w:val="00D4690D"/>
    <w:rsid w:val="00D50B19"/>
    <w:rsid w:val="00D50F07"/>
    <w:rsid w:val="00D51903"/>
    <w:rsid w:val="00D51D74"/>
    <w:rsid w:val="00D53A03"/>
    <w:rsid w:val="00D5408C"/>
    <w:rsid w:val="00D55191"/>
    <w:rsid w:val="00D55C17"/>
    <w:rsid w:val="00D55EBF"/>
    <w:rsid w:val="00D567F3"/>
    <w:rsid w:val="00D56C3A"/>
    <w:rsid w:val="00D571DF"/>
    <w:rsid w:val="00D573D4"/>
    <w:rsid w:val="00D60CD6"/>
    <w:rsid w:val="00D61816"/>
    <w:rsid w:val="00D61D55"/>
    <w:rsid w:val="00D62690"/>
    <w:rsid w:val="00D63105"/>
    <w:rsid w:val="00D63451"/>
    <w:rsid w:val="00D64B1A"/>
    <w:rsid w:val="00D64F42"/>
    <w:rsid w:val="00D65348"/>
    <w:rsid w:val="00D65782"/>
    <w:rsid w:val="00D67127"/>
    <w:rsid w:val="00D67912"/>
    <w:rsid w:val="00D67C4E"/>
    <w:rsid w:val="00D7042C"/>
    <w:rsid w:val="00D706A0"/>
    <w:rsid w:val="00D706F6"/>
    <w:rsid w:val="00D70A26"/>
    <w:rsid w:val="00D71A9A"/>
    <w:rsid w:val="00D721E3"/>
    <w:rsid w:val="00D736EF"/>
    <w:rsid w:val="00D74244"/>
    <w:rsid w:val="00D74428"/>
    <w:rsid w:val="00D7590A"/>
    <w:rsid w:val="00D779E4"/>
    <w:rsid w:val="00D77F32"/>
    <w:rsid w:val="00D80005"/>
    <w:rsid w:val="00D80526"/>
    <w:rsid w:val="00D806AB"/>
    <w:rsid w:val="00D8085E"/>
    <w:rsid w:val="00D80B94"/>
    <w:rsid w:val="00D816B5"/>
    <w:rsid w:val="00D816CB"/>
    <w:rsid w:val="00D81BFD"/>
    <w:rsid w:val="00D81F36"/>
    <w:rsid w:val="00D8206D"/>
    <w:rsid w:val="00D82DE1"/>
    <w:rsid w:val="00D831A4"/>
    <w:rsid w:val="00D8424E"/>
    <w:rsid w:val="00D84B0F"/>
    <w:rsid w:val="00D85087"/>
    <w:rsid w:val="00D860F8"/>
    <w:rsid w:val="00D86376"/>
    <w:rsid w:val="00D867D5"/>
    <w:rsid w:val="00D86C12"/>
    <w:rsid w:val="00D86C53"/>
    <w:rsid w:val="00D90915"/>
    <w:rsid w:val="00D90D30"/>
    <w:rsid w:val="00D910F4"/>
    <w:rsid w:val="00D9238E"/>
    <w:rsid w:val="00D938BC"/>
    <w:rsid w:val="00D948DE"/>
    <w:rsid w:val="00D953B1"/>
    <w:rsid w:val="00D96165"/>
    <w:rsid w:val="00D965FA"/>
    <w:rsid w:val="00D96FEC"/>
    <w:rsid w:val="00DA017B"/>
    <w:rsid w:val="00DA0639"/>
    <w:rsid w:val="00DA0C05"/>
    <w:rsid w:val="00DA12B1"/>
    <w:rsid w:val="00DA1A38"/>
    <w:rsid w:val="00DA46F9"/>
    <w:rsid w:val="00DA4C26"/>
    <w:rsid w:val="00DA5200"/>
    <w:rsid w:val="00DA5290"/>
    <w:rsid w:val="00DA5365"/>
    <w:rsid w:val="00DA6C2A"/>
    <w:rsid w:val="00DA7040"/>
    <w:rsid w:val="00DB0F57"/>
    <w:rsid w:val="00DB0FA6"/>
    <w:rsid w:val="00DB14C7"/>
    <w:rsid w:val="00DB18A6"/>
    <w:rsid w:val="00DB1C89"/>
    <w:rsid w:val="00DB1F4C"/>
    <w:rsid w:val="00DB2215"/>
    <w:rsid w:val="00DB226E"/>
    <w:rsid w:val="00DB25C5"/>
    <w:rsid w:val="00DB2E32"/>
    <w:rsid w:val="00DB38CC"/>
    <w:rsid w:val="00DB3DE9"/>
    <w:rsid w:val="00DB4209"/>
    <w:rsid w:val="00DB4650"/>
    <w:rsid w:val="00DB4997"/>
    <w:rsid w:val="00DB4A23"/>
    <w:rsid w:val="00DB572D"/>
    <w:rsid w:val="00DB5A26"/>
    <w:rsid w:val="00DB5AE8"/>
    <w:rsid w:val="00DB6353"/>
    <w:rsid w:val="00DB6D95"/>
    <w:rsid w:val="00DB780D"/>
    <w:rsid w:val="00DB7A60"/>
    <w:rsid w:val="00DC09F5"/>
    <w:rsid w:val="00DC12FE"/>
    <w:rsid w:val="00DC1A04"/>
    <w:rsid w:val="00DC2E36"/>
    <w:rsid w:val="00DC3361"/>
    <w:rsid w:val="00DC34E5"/>
    <w:rsid w:val="00DC4546"/>
    <w:rsid w:val="00DC48C9"/>
    <w:rsid w:val="00DC5085"/>
    <w:rsid w:val="00DC5330"/>
    <w:rsid w:val="00DC5927"/>
    <w:rsid w:val="00DC607F"/>
    <w:rsid w:val="00DC6A43"/>
    <w:rsid w:val="00DC7588"/>
    <w:rsid w:val="00DD0608"/>
    <w:rsid w:val="00DD0868"/>
    <w:rsid w:val="00DD1869"/>
    <w:rsid w:val="00DD2731"/>
    <w:rsid w:val="00DD2BDD"/>
    <w:rsid w:val="00DD321A"/>
    <w:rsid w:val="00DD4127"/>
    <w:rsid w:val="00DD43BC"/>
    <w:rsid w:val="00DD47BD"/>
    <w:rsid w:val="00DD496F"/>
    <w:rsid w:val="00DE06E9"/>
    <w:rsid w:val="00DE0D69"/>
    <w:rsid w:val="00DE1917"/>
    <w:rsid w:val="00DE29DA"/>
    <w:rsid w:val="00DE2F93"/>
    <w:rsid w:val="00DE45E1"/>
    <w:rsid w:val="00DE4844"/>
    <w:rsid w:val="00DE4992"/>
    <w:rsid w:val="00DE4A1A"/>
    <w:rsid w:val="00DE516C"/>
    <w:rsid w:val="00DE5678"/>
    <w:rsid w:val="00DE62F2"/>
    <w:rsid w:val="00DE6857"/>
    <w:rsid w:val="00DE7D58"/>
    <w:rsid w:val="00DF0C81"/>
    <w:rsid w:val="00DF15F2"/>
    <w:rsid w:val="00DF165D"/>
    <w:rsid w:val="00DF1BFE"/>
    <w:rsid w:val="00DF1F42"/>
    <w:rsid w:val="00DF2879"/>
    <w:rsid w:val="00DF2F1A"/>
    <w:rsid w:val="00DF3059"/>
    <w:rsid w:val="00DF3D77"/>
    <w:rsid w:val="00DF42BF"/>
    <w:rsid w:val="00DF4F59"/>
    <w:rsid w:val="00DF4FC6"/>
    <w:rsid w:val="00DF50C4"/>
    <w:rsid w:val="00DF5944"/>
    <w:rsid w:val="00DF687A"/>
    <w:rsid w:val="00DF6A86"/>
    <w:rsid w:val="00DF786B"/>
    <w:rsid w:val="00DF7912"/>
    <w:rsid w:val="00DF7B7C"/>
    <w:rsid w:val="00E000EA"/>
    <w:rsid w:val="00E004A0"/>
    <w:rsid w:val="00E012F4"/>
    <w:rsid w:val="00E016AB"/>
    <w:rsid w:val="00E01CE7"/>
    <w:rsid w:val="00E01E09"/>
    <w:rsid w:val="00E03575"/>
    <w:rsid w:val="00E03A94"/>
    <w:rsid w:val="00E04592"/>
    <w:rsid w:val="00E05DF3"/>
    <w:rsid w:val="00E05EC7"/>
    <w:rsid w:val="00E060AB"/>
    <w:rsid w:val="00E06113"/>
    <w:rsid w:val="00E06754"/>
    <w:rsid w:val="00E06788"/>
    <w:rsid w:val="00E068F0"/>
    <w:rsid w:val="00E10083"/>
    <w:rsid w:val="00E101E8"/>
    <w:rsid w:val="00E10EB9"/>
    <w:rsid w:val="00E11E9A"/>
    <w:rsid w:val="00E120FF"/>
    <w:rsid w:val="00E1222E"/>
    <w:rsid w:val="00E12619"/>
    <w:rsid w:val="00E12FB3"/>
    <w:rsid w:val="00E13405"/>
    <w:rsid w:val="00E13753"/>
    <w:rsid w:val="00E139CD"/>
    <w:rsid w:val="00E13BC4"/>
    <w:rsid w:val="00E14294"/>
    <w:rsid w:val="00E14BE5"/>
    <w:rsid w:val="00E14D68"/>
    <w:rsid w:val="00E1507F"/>
    <w:rsid w:val="00E15497"/>
    <w:rsid w:val="00E15928"/>
    <w:rsid w:val="00E16569"/>
    <w:rsid w:val="00E1699E"/>
    <w:rsid w:val="00E1704E"/>
    <w:rsid w:val="00E17164"/>
    <w:rsid w:val="00E205A3"/>
    <w:rsid w:val="00E205FE"/>
    <w:rsid w:val="00E20871"/>
    <w:rsid w:val="00E20908"/>
    <w:rsid w:val="00E218C8"/>
    <w:rsid w:val="00E2259C"/>
    <w:rsid w:val="00E22971"/>
    <w:rsid w:val="00E2362C"/>
    <w:rsid w:val="00E23D54"/>
    <w:rsid w:val="00E24ADC"/>
    <w:rsid w:val="00E24C92"/>
    <w:rsid w:val="00E24E47"/>
    <w:rsid w:val="00E25608"/>
    <w:rsid w:val="00E2562D"/>
    <w:rsid w:val="00E256F6"/>
    <w:rsid w:val="00E25AFA"/>
    <w:rsid w:val="00E25EF6"/>
    <w:rsid w:val="00E26F68"/>
    <w:rsid w:val="00E27E8F"/>
    <w:rsid w:val="00E3029D"/>
    <w:rsid w:val="00E3140A"/>
    <w:rsid w:val="00E315C2"/>
    <w:rsid w:val="00E316AC"/>
    <w:rsid w:val="00E3296F"/>
    <w:rsid w:val="00E32E40"/>
    <w:rsid w:val="00E34612"/>
    <w:rsid w:val="00E36175"/>
    <w:rsid w:val="00E37A45"/>
    <w:rsid w:val="00E411FD"/>
    <w:rsid w:val="00E414D7"/>
    <w:rsid w:val="00E4374D"/>
    <w:rsid w:val="00E44982"/>
    <w:rsid w:val="00E4631A"/>
    <w:rsid w:val="00E470CA"/>
    <w:rsid w:val="00E472D6"/>
    <w:rsid w:val="00E47874"/>
    <w:rsid w:val="00E504D9"/>
    <w:rsid w:val="00E508DE"/>
    <w:rsid w:val="00E51623"/>
    <w:rsid w:val="00E52AD2"/>
    <w:rsid w:val="00E52F74"/>
    <w:rsid w:val="00E53699"/>
    <w:rsid w:val="00E53891"/>
    <w:rsid w:val="00E548E7"/>
    <w:rsid w:val="00E54D08"/>
    <w:rsid w:val="00E552D0"/>
    <w:rsid w:val="00E56A3D"/>
    <w:rsid w:val="00E56ABF"/>
    <w:rsid w:val="00E56E4B"/>
    <w:rsid w:val="00E57B3A"/>
    <w:rsid w:val="00E6104E"/>
    <w:rsid w:val="00E61141"/>
    <w:rsid w:val="00E6146A"/>
    <w:rsid w:val="00E618A7"/>
    <w:rsid w:val="00E623CD"/>
    <w:rsid w:val="00E62AB5"/>
    <w:rsid w:val="00E6303A"/>
    <w:rsid w:val="00E63585"/>
    <w:rsid w:val="00E63593"/>
    <w:rsid w:val="00E63694"/>
    <w:rsid w:val="00E6376F"/>
    <w:rsid w:val="00E63B9E"/>
    <w:rsid w:val="00E64E98"/>
    <w:rsid w:val="00E655B1"/>
    <w:rsid w:val="00E6565D"/>
    <w:rsid w:val="00E65761"/>
    <w:rsid w:val="00E668DB"/>
    <w:rsid w:val="00E66968"/>
    <w:rsid w:val="00E66AA7"/>
    <w:rsid w:val="00E66CBF"/>
    <w:rsid w:val="00E66FB3"/>
    <w:rsid w:val="00E67049"/>
    <w:rsid w:val="00E674D4"/>
    <w:rsid w:val="00E67DED"/>
    <w:rsid w:val="00E70E22"/>
    <w:rsid w:val="00E710E7"/>
    <w:rsid w:val="00E7148E"/>
    <w:rsid w:val="00E7164D"/>
    <w:rsid w:val="00E71B82"/>
    <w:rsid w:val="00E72C45"/>
    <w:rsid w:val="00E731A5"/>
    <w:rsid w:val="00E7331D"/>
    <w:rsid w:val="00E73421"/>
    <w:rsid w:val="00E73D33"/>
    <w:rsid w:val="00E745C4"/>
    <w:rsid w:val="00E7547C"/>
    <w:rsid w:val="00E756D1"/>
    <w:rsid w:val="00E758D5"/>
    <w:rsid w:val="00E76DF6"/>
    <w:rsid w:val="00E77876"/>
    <w:rsid w:val="00E8003B"/>
    <w:rsid w:val="00E81E44"/>
    <w:rsid w:val="00E82018"/>
    <w:rsid w:val="00E82457"/>
    <w:rsid w:val="00E82706"/>
    <w:rsid w:val="00E83E92"/>
    <w:rsid w:val="00E84168"/>
    <w:rsid w:val="00E8444C"/>
    <w:rsid w:val="00E847CC"/>
    <w:rsid w:val="00E853AA"/>
    <w:rsid w:val="00E854E6"/>
    <w:rsid w:val="00E8589D"/>
    <w:rsid w:val="00E87290"/>
    <w:rsid w:val="00E87E89"/>
    <w:rsid w:val="00E908FA"/>
    <w:rsid w:val="00E90DAD"/>
    <w:rsid w:val="00E91F2B"/>
    <w:rsid w:val="00E9220D"/>
    <w:rsid w:val="00E93CF1"/>
    <w:rsid w:val="00E93CF6"/>
    <w:rsid w:val="00E9524F"/>
    <w:rsid w:val="00E95420"/>
    <w:rsid w:val="00E95978"/>
    <w:rsid w:val="00E9623E"/>
    <w:rsid w:val="00E962DA"/>
    <w:rsid w:val="00E97A79"/>
    <w:rsid w:val="00EA25A6"/>
    <w:rsid w:val="00EA281E"/>
    <w:rsid w:val="00EA2DB2"/>
    <w:rsid w:val="00EA2DCC"/>
    <w:rsid w:val="00EA30E3"/>
    <w:rsid w:val="00EA346A"/>
    <w:rsid w:val="00EA36D2"/>
    <w:rsid w:val="00EA41A5"/>
    <w:rsid w:val="00EA43F8"/>
    <w:rsid w:val="00EA469C"/>
    <w:rsid w:val="00EA4833"/>
    <w:rsid w:val="00EA5138"/>
    <w:rsid w:val="00EA607B"/>
    <w:rsid w:val="00EA7F8E"/>
    <w:rsid w:val="00EB0772"/>
    <w:rsid w:val="00EB0F74"/>
    <w:rsid w:val="00EB1DCE"/>
    <w:rsid w:val="00EB23CC"/>
    <w:rsid w:val="00EB2C20"/>
    <w:rsid w:val="00EB2D20"/>
    <w:rsid w:val="00EB3026"/>
    <w:rsid w:val="00EB35AB"/>
    <w:rsid w:val="00EB3F08"/>
    <w:rsid w:val="00EB4165"/>
    <w:rsid w:val="00EB48E8"/>
    <w:rsid w:val="00EB4934"/>
    <w:rsid w:val="00EB4BA6"/>
    <w:rsid w:val="00EB4EE5"/>
    <w:rsid w:val="00EB5062"/>
    <w:rsid w:val="00EB51CC"/>
    <w:rsid w:val="00EB5658"/>
    <w:rsid w:val="00EB5B35"/>
    <w:rsid w:val="00EB63A4"/>
    <w:rsid w:val="00EB68D1"/>
    <w:rsid w:val="00EC0802"/>
    <w:rsid w:val="00EC148B"/>
    <w:rsid w:val="00EC3E36"/>
    <w:rsid w:val="00EC406C"/>
    <w:rsid w:val="00EC7841"/>
    <w:rsid w:val="00EC7CBB"/>
    <w:rsid w:val="00ED0183"/>
    <w:rsid w:val="00ED0990"/>
    <w:rsid w:val="00ED0BB0"/>
    <w:rsid w:val="00ED0E00"/>
    <w:rsid w:val="00ED16B3"/>
    <w:rsid w:val="00ED1AD5"/>
    <w:rsid w:val="00ED1C99"/>
    <w:rsid w:val="00ED20AA"/>
    <w:rsid w:val="00ED2A53"/>
    <w:rsid w:val="00ED31E2"/>
    <w:rsid w:val="00ED351D"/>
    <w:rsid w:val="00ED398C"/>
    <w:rsid w:val="00ED4B4E"/>
    <w:rsid w:val="00ED4C95"/>
    <w:rsid w:val="00ED5369"/>
    <w:rsid w:val="00ED5759"/>
    <w:rsid w:val="00ED5940"/>
    <w:rsid w:val="00ED6075"/>
    <w:rsid w:val="00ED6168"/>
    <w:rsid w:val="00ED6340"/>
    <w:rsid w:val="00ED7008"/>
    <w:rsid w:val="00ED7282"/>
    <w:rsid w:val="00EE06D6"/>
    <w:rsid w:val="00EE07B1"/>
    <w:rsid w:val="00EE0F50"/>
    <w:rsid w:val="00EE3E23"/>
    <w:rsid w:val="00EE4714"/>
    <w:rsid w:val="00EE4E2E"/>
    <w:rsid w:val="00EE5F5B"/>
    <w:rsid w:val="00EF01FF"/>
    <w:rsid w:val="00EF0B01"/>
    <w:rsid w:val="00EF1585"/>
    <w:rsid w:val="00EF194A"/>
    <w:rsid w:val="00EF2BF7"/>
    <w:rsid w:val="00EF3726"/>
    <w:rsid w:val="00EF4039"/>
    <w:rsid w:val="00EF47A4"/>
    <w:rsid w:val="00EF48B3"/>
    <w:rsid w:val="00EF4F6A"/>
    <w:rsid w:val="00EF5433"/>
    <w:rsid w:val="00EF63F6"/>
    <w:rsid w:val="00F002EE"/>
    <w:rsid w:val="00F00957"/>
    <w:rsid w:val="00F0124D"/>
    <w:rsid w:val="00F01583"/>
    <w:rsid w:val="00F0227A"/>
    <w:rsid w:val="00F02628"/>
    <w:rsid w:val="00F03DF3"/>
    <w:rsid w:val="00F04275"/>
    <w:rsid w:val="00F04549"/>
    <w:rsid w:val="00F05730"/>
    <w:rsid w:val="00F069D2"/>
    <w:rsid w:val="00F07EC8"/>
    <w:rsid w:val="00F11BEC"/>
    <w:rsid w:val="00F1232C"/>
    <w:rsid w:val="00F12A04"/>
    <w:rsid w:val="00F13971"/>
    <w:rsid w:val="00F1414C"/>
    <w:rsid w:val="00F14861"/>
    <w:rsid w:val="00F15707"/>
    <w:rsid w:val="00F15D24"/>
    <w:rsid w:val="00F16093"/>
    <w:rsid w:val="00F168F2"/>
    <w:rsid w:val="00F16C83"/>
    <w:rsid w:val="00F17194"/>
    <w:rsid w:val="00F17C9F"/>
    <w:rsid w:val="00F209C5"/>
    <w:rsid w:val="00F21129"/>
    <w:rsid w:val="00F218A0"/>
    <w:rsid w:val="00F22186"/>
    <w:rsid w:val="00F232A1"/>
    <w:rsid w:val="00F23324"/>
    <w:rsid w:val="00F23F32"/>
    <w:rsid w:val="00F24646"/>
    <w:rsid w:val="00F2466C"/>
    <w:rsid w:val="00F250BB"/>
    <w:rsid w:val="00F2583E"/>
    <w:rsid w:val="00F25968"/>
    <w:rsid w:val="00F25FDD"/>
    <w:rsid w:val="00F26433"/>
    <w:rsid w:val="00F26442"/>
    <w:rsid w:val="00F266D7"/>
    <w:rsid w:val="00F26F13"/>
    <w:rsid w:val="00F27E49"/>
    <w:rsid w:val="00F27FA0"/>
    <w:rsid w:val="00F3001B"/>
    <w:rsid w:val="00F317C9"/>
    <w:rsid w:val="00F31A6A"/>
    <w:rsid w:val="00F31FB5"/>
    <w:rsid w:val="00F3241A"/>
    <w:rsid w:val="00F32C59"/>
    <w:rsid w:val="00F3392B"/>
    <w:rsid w:val="00F33E52"/>
    <w:rsid w:val="00F345C9"/>
    <w:rsid w:val="00F348ED"/>
    <w:rsid w:val="00F3530E"/>
    <w:rsid w:val="00F359F2"/>
    <w:rsid w:val="00F36062"/>
    <w:rsid w:val="00F36631"/>
    <w:rsid w:val="00F366DB"/>
    <w:rsid w:val="00F36F76"/>
    <w:rsid w:val="00F37F03"/>
    <w:rsid w:val="00F4047C"/>
    <w:rsid w:val="00F4063E"/>
    <w:rsid w:val="00F40DE8"/>
    <w:rsid w:val="00F4116B"/>
    <w:rsid w:val="00F42DA5"/>
    <w:rsid w:val="00F43933"/>
    <w:rsid w:val="00F43A50"/>
    <w:rsid w:val="00F43FCC"/>
    <w:rsid w:val="00F44793"/>
    <w:rsid w:val="00F44AA1"/>
    <w:rsid w:val="00F47631"/>
    <w:rsid w:val="00F47B98"/>
    <w:rsid w:val="00F47C06"/>
    <w:rsid w:val="00F47CF6"/>
    <w:rsid w:val="00F502A2"/>
    <w:rsid w:val="00F5074E"/>
    <w:rsid w:val="00F51801"/>
    <w:rsid w:val="00F51A75"/>
    <w:rsid w:val="00F51E83"/>
    <w:rsid w:val="00F52077"/>
    <w:rsid w:val="00F52FC6"/>
    <w:rsid w:val="00F53FD9"/>
    <w:rsid w:val="00F541E7"/>
    <w:rsid w:val="00F54B6D"/>
    <w:rsid w:val="00F55D67"/>
    <w:rsid w:val="00F55E77"/>
    <w:rsid w:val="00F57658"/>
    <w:rsid w:val="00F61936"/>
    <w:rsid w:val="00F619BB"/>
    <w:rsid w:val="00F62239"/>
    <w:rsid w:val="00F62EC8"/>
    <w:rsid w:val="00F63263"/>
    <w:rsid w:val="00F63C7C"/>
    <w:rsid w:val="00F64205"/>
    <w:rsid w:val="00F645CC"/>
    <w:rsid w:val="00F64EE4"/>
    <w:rsid w:val="00F65209"/>
    <w:rsid w:val="00F6568F"/>
    <w:rsid w:val="00F6583B"/>
    <w:rsid w:val="00F65BA0"/>
    <w:rsid w:val="00F65E83"/>
    <w:rsid w:val="00F6703B"/>
    <w:rsid w:val="00F67523"/>
    <w:rsid w:val="00F6777D"/>
    <w:rsid w:val="00F67DE9"/>
    <w:rsid w:val="00F708BD"/>
    <w:rsid w:val="00F71369"/>
    <w:rsid w:val="00F72EF5"/>
    <w:rsid w:val="00F732BB"/>
    <w:rsid w:val="00F7371B"/>
    <w:rsid w:val="00F7412D"/>
    <w:rsid w:val="00F7440D"/>
    <w:rsid w:val="00F74598"/>
    <w:rsid w:val="00F75186"/>
    <w:rsid w:val="00F75263"/>
    <w:rsid w:val="00F75C1A"/>
    <w:rsid w:val="00F76352"/>
    <w:rsid w:val="00F76483"/>
    <w:rsid w:val="00F7676F"/>
    <w:rsid w:val="00F76DEE"/>
    <w:rsid w:val="00F775A9"/>
    <w:rsid w:val="00F77714"/>
    <w:rsid w:val="00F80B7C"/>
    <w:rsid w:val="00F8141A"/>
    <w:rsid w:val="00F82419"/>
    <w:rsid w:val="00F8255E"/>
    <w:rsid w:val="00F82769"/>
    <w:rsid w:val="00F82BE4"/>
    <w:rsid w:val="00F8430D"/>
    <w:rsid w:val="00F8518B"/>
    <w:rsid w:val="00F852D5"/>
    <w:rsid w:val="00F85BC0"/>
    <w:rsid w:val="00F86EC1"/>
    <w:rsid w:val="00F873E4"/>
    <w:rsid w:val="00F874B7"/>
    <w:rsid w:val="00F87558"/>
    <w:rsid w:val="00F87765"/>
    <w:rsid w:val="00F878FD"/>
    <w:rsid w:val="00F879DA"/>
    <w:rsid w:val="00F90597"/>
    <w:rsid w:val="00F91823"/>
    <w:rsid w:val="00F927E9"/>
    <w:rsid w:val="00F937CD"/>
    <w:rsid w:val="00F94AD1"/>
    <w:rsid w:val="00F96554"/>
    <w:rsid w:val="00F96B6D"/>
    <w:rsid w:val="00F977AE"/>
    <w:rsid w:val="00F97872"/>
    <w:rsid w:val="00FA03C5"/>
    <w:rsid w:val="00FA0897"/>
    <w:rsid w:val="00FA0C9B"/>
    <w:rsid w:val="00FA0F95"/>
    <w:rsid w:val="00FA10CB"/>
    <w:rsid w:val="00FA1273"/>
    <w:rsid w:val="00FA1C36"/>
    <w:rsid w:val="00FA2275"/>
    <w:rsid w:val="00FA3DA6"/>
    <w:rsid w:val="00FA45C1"/>
    <w:rsid w:val="00FA4B8B"/>
    <w:rsid w:val="00FA5111"/>
    <w:rsid w:val="00FA557C"/>
    <w:rsid w:val="00FA67DC"/>
    <w:rsid w:val="00FA7708"/>
    <w:rsid w:val="00FA7853"/>
    <w:rsid w:val="00FA7D3C"/>
    <w:rsid w:val="00FB0343"/>
    <w:rsid w:val="00FB1228"/>
    <w:rsid w:val="00FB1AB9"/>
    <w:rsid w:val="00FB1C7A"/>
    <w:rsid w:val="00FB1CD4"/>
    <w:rsid w:val="00FB1CE6"/>
    <w:rsid w:val="00FB26BB"/>
    <w:rsid w:val="00FB2C09"/>
    <w:rsid w:val="00FB334F"/>
    <w:rsid w:val="00FB3416"/>
    <w:rsid w:val="00FB4139"/>
    <w:rsid w:val="00FB5486"/>
    <w:rsid w:val="00FB6E8B"/>
    <w:rsid w:val="00FB6F25"/>
    <w:rsid w:val="00FB700B"/>
    <w:rsid w:val="00FC068A"/>
    <w:rsid w:val="00FC0B65"/>
    <w:rsid w:val="00FC12CF"/>
    <w:rsid w:val="00FC16EA"/>
    <w:rsid w:val="00FC237F"/>
    <w:rsid w:val="00FC2394"/>
    <w:rsid w:val="00FC2B3A"/>
    <w:rsid w:val="00FC31CD"/>
    <w:rsid w:val="00FC33EB"/>
    <w:rsid w:val="00FC3A64"/>
    <w:rsid w:val="00FC3BE6"/>
    <w:rsid w:val="00FC3C7E"/>
    <w:rsid w:val="00FC465E"/>
    <w:rsid w:val="00FC6156"/>
    <w:rsid w:val="00FC615B"/>
    <w:rsid w:val="00FC6F3F"/>
    <w:rsid w:val="00FC7570"/>
    <w:rsid w:val="00FC79DF"/>
    <w:rsid w:val="00FD0FE9"/>
    <w:rsid w:val="00FD1D9B"/>
    <w:rsid w:val="00FD248B"/>
    <w:rsid w:val="00FD2826"/>
    <w:rsid w:val="00FD2FD0"/>
    <w:rsid w:val="00FD30E0"/>
    <w:rsid w:val="00FD3226"/>
    <w:rsid w:val="00FD3515"/>
    <w:rsid w:val="00FD3E58"/>
    <w:rsid w:val="00FD4010"/>
    <w:rsid w:val="00FD42A3"/>
    <w:rsid w:val="00FD43F1"/>
    <w:rsid w:val="00FD5996"/>
    <w:rsid w:val="00FD5BB9"/>
    <w:rsid w:val="00FD6641"/>
    <w:rsid w:val="00FD7515"/>
    <w:rsid w:val="00FD795F"/>
    <w:rsid w:val="00FE0447"/>
    <w:rsid w:val="00FE13CB"/>
    <w:rsid w:val="00FE2AE2"/>
    <w:rsid w:val="00FE31B1"/>
    <w:rsid w:val="00FE5095"/>
    <w:rsid w:val="00FE523B"/>
    <w:rsid w:val="00FE5A0F"/>
    <w:rsid w:val="00FE5A54"/>
    <w:rsid w:val="00FE5EA0"/>
    <w:rsid w:val="00FE62AD"/>
    <w:rsid w:val="00FE7C22"/>
    <w:rsid w:val="00FE7E1F"/>
    <w:rsid w:val="00FE7F76"/>
    <w:rsid w:val="00FF1459"/>
    <w:rsid w:val="00FF2792"/>
    <w:rsid w:val="00FF3511"/>
    <w:rsid w:val="00FF4537"/>
    <w:rsid w:val="00FF4613"/>
    <w:rsid w:val="00FF4817"/>
    <w:rsid w:val="00FF5A99"/>
    <w:rsid w:val="00FF5B95"/>
    <w:rsid w:val="00FF5D74"/>
    <w:rsid w:val="00FF6C56"/>
    <w:rsid w:val="00FF6D1D"/>
    <w:rsid w:val="00FF7026"/>
    <w:rsid w:val="00FF72D7"/>
    <w:rsid w:val="00FF7397"/>
    <w:rsid w:val="00FF770C"/>
    <w:rsid w:val="02B00BF5"/>
    <w:rsid w:val="032E4D47"/>
    <w:rsid w:val="038A7044"/>
    <w:rsid w:val="04360288"/>
    <w:rsid w:val="04F930B9"/>
    <w:rsid w:val="05416463"/>
    <w:rsid w:val="07204C3C"/>
    <w:rsid w:val="08DE5EE7"/>
    <w:rsid w:val="0AFE70B8"/>
    <w:rsid w:val="0BAC772D"/>
    <w:rsid w:val="0C5D751F"/>
    <w:rsid w:val="0DB94E10"/>
    <w:rsid w:val="0DCD7334"/>
    <w:rsid w:val="0DEA42FB"/>
    <w:rsid w:val="10F943E6"/>
    <w:rsid w:val="1311067A"/>
    <w:rsid w:val="136178EF"/>
    <w:rsid w:val="15AD1303"/>
    <w:rsid w:val="160A34E9"/>
    <w:rsid w:val="163360DA"/>
    <w:rsid w:val="16490DE6"/>
    <w:rsid w:val="17DA45B1"/>
    <w:rsid w:val="1811654A"/>
    <w:rsid w:val="19277475"/>
    <w:rsid w:val="19975C00"/>
    <w:rsid w:val="1AA02AF5"/>
    <w:rsid w:val="1ACA409D"/>
    <w:rsid w:val="1B1501FB"/>
    <w:rsid w:val="1BDD68E1"/>
    <w:rsid w:val="1CAA6093"/>
    <w:rsid w:val="222A359C"/>
    <w:rsid w:val="227E23A5"/>
    <w:rsid w:val="229C5438"/>
    <w:rsid w:val="26DB004C"/>
    <w:rsid w:val="27D0185E"/>
    <w:rsid w:val="29763FC4"/>
    <w:rsid w:val="2AD610F2"/>
    <w:rsid w:val="2AE6293A"/>
    <w:rsid w:val="2B41501B"/>
    <w:rsid w:val="2CB250C0"/>
    <w:rsid w:val="2D9D6D9A"/>
    <w:rsid w:val="2DC36A5C"/>
    <w:rsid w:val="2DF67FEB"/>
    <w:rsid w:val="2E347607"/>
    <w:rsid w:val="2E580B9C"/>
    <w:rsid w:val="2E807AA7"/>
    <w:rsid w:val="30A91362"/>
    <w:rsid w:val="32F31EA6"/>
    <w:rsid w:val="33537511"/>
    <w:rsid w:val="36DF7E92"/>
    <w:rsid w:val="38650F93"/>
    <w:rsid w:val="38D10815"/>
    <w:rsid w:val="397321C6"/>
    <w:rsid w:val="3D1A277E"/>
    <w:rsid w:val="3D863391"/>
    <w:rsid w:val="3E664984"/>
    <w:rsid w:val="3F20196B"/>
    <w:rsid w:val="3FA03BAD"/>
    <w:rsid w:val="4447077F"/>
    <w:rsid w:val="45924DD9"/>
    <w:rsid w:val="460639F9"/>
    <w:rsid w:val="46202C50"/>
    <w:rsid w:val="46841E1D"/>
    <w:rsid w:val="46EE7C6A"/>
    <w:rsid w:val="46F3048F"/>
    <w:rsid w:val="472A623C"/>
    <w:rsid w:val="477140C4"/>
    <w:rsid w:val="4C8D0A67"/>
    <w:rsid w:val="4CE17CAE"/>
    <w:rsid w:val="4D3B4BCE"/>
    <w:rsid w:val="4D8F76E2"/>
    <w:rsid w:val="500C60C7"/>
    <w:rsid w:val="520A0F25"/>
    <w:rsid w:val="521A71A1"/>
    <w:rsid w:val="524933A0"/>
    <w:rsid w:val="54591643"/>
    <w:rsid w:val="54C65448"/>
    <w:rsid w:val="5572064B"/>
    <w:rsid w:val="5796443F"/>
    <w:rsid w:val="58186F97"/>
    <w:rsid w:val="59200C9F"/>
    <w:rsid w:val="5B3B2021"/>
    <w:rsid w:val="5B430198"/>
    <w:rsid w:val="5D143FCB"/>
    <w:rsid w:val="5E6716FA"/>
    <w:rsid w:val="5EA26F25"/>
    <w:rsid w:val="61714AF2"/>
    <w:rsid w:val="617A181F"/>
    <w:rsid w:val="61F60946"/>
    <w:rsid w:val="651C35F0"/>
    <w:rsid w:val="66C439CB"/>
    <w:rsid w:val="680B32BF"/>
    <w:rsid w:val="683E4D93"/>
    <w:rsid w:val="69197CB6"/>
    <w:rsid w:val="6A63251A"/>
    <w:rsid w:val="6BC72D53"/>
    <w:rsid w:val="6EAB66A1"/>
    <w:rsid w:val="70784693"/>
    <w:rsid w:val="708B47E3"/>
    <w:rsid w:val="712E294F"/>
    <w:rsid w:val="7161307A"/>
    <w:rsid w:val="71881E31"/>
    <w:rsid w:val="71BD0926"/>
    <w:rsid w:val="73F2451E"/>
    <w:rsid w:val="745A77D3"/>
    <w:rsid w:val="752F33C9"/>
    <w:rsid w:val="770D3EF0"/>
    <w:rsid w:val="77954AC0"/>
    <w:rsid w:val="790F5F76"/>
    <w:rsid w:val="795A56E4"/>
    <w:rsid w:val="7B794AB5"/>
    <w:rsid w:val="7C640B20"/>
    <w:rsid w:val="7FAA4181"/>
    <w:rsid w:val="7FD17D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3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7"/>
    <w:qFormat/>
    <w:uiPriority w:val="99"/>
    <w:pPr>
      <w:keepNext/>
      <w:keepLines/>
      <w:spacing w:before="120" w:after="120" w:line="360" w:lineRule="auto"/>
      <w:outlineLvl w:val="0"/>
    </w:pPr>
    <w:rPr>
      <w:rFonts w:eastAsia="黑体"/>
      <w:b/>
      <w:kern w:val="44"/>
      <w:sz w:val="24"/>
      <w:szCs w:val="20"/>
    </w:rPr>
  </w:style>
  <w:style w:type="paragraph" w:styleId="3">
    <w:name w:val="heading 2"/>
    <w:basedOn w:val="1"/>
    <w:next w:val="1"/>
    <w:link w:val="59"/>
    <w:unhideWhenUsed/>
    <w:qFormat/>
    <w:uiPriority w:val="99"/>
    <w:pPr>
      <w:keepNext/>
      <w:keepLines/>
      <w:spacing w:line="360" w:lineRule="auto"/>
      <w:outlineLvl w:val="1"/>
    </w:pPr>
    <w:rPr>
      <w:bCs/>
      <w:sz w:val="24"/>
      <w:szCs w:val="32"/>
    </w:rPr>
  </w:style>
  <w:style w:type="paragraph" w:styleId="4">
    <w:name w:val="heading 3"/>
    <w:basedOn w:val="1"/>
    <w:next w:val="1"/>
    <w:link w:val="88"/>
    <w:qFormat/>
    <w:uiPriority w:val="99"/>
    <w:pPr>
      <w:keepNext/>
      <w:keepLines/>
      <w:spacing w:line="360" w:lineRule="auto"/>
      <w:outlineLvl w:val="2"/>
    </w:pPr>
    <w:rPr>
      <w:bCs/>
      <w:sz w:val="24"/>
      <w:szCs w:val="32"/>
    </w:rPr>
  </w:style>
  <w:style w:type="paragraph" w:styleId="5">
    <w:name w:val="heading 4"/>
    <w:basedOn w:val="1"/>
    <w:next w:val="1"/>
    <w:link w:val="81"/>
    <w:qFormat/>
    <w:uiPriority w:val="99"/>
    <w:pPr>
      <w:keepNext/>
      <w:jc w:val="center"/>
      <w:outlineLvl w:val="3"/>
    </w:pPr>
    <w:rPr>
      <w:rFonts w:ascii="Cambria" w:hAnsi="Cambr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89"/>
    <w:qFormat/>
    <w:uiPriority w:val="99"/>
    <w:pPr>
      <w:keepNext/>
      <w:ind w:firstLine="3360" w:firstLineChars="400"/>
      <w:outlineLvl w:val="4"/>
    </w:pPr>
    <w:rPr>
      <w:rFonts w:ascii="宋体" w:hAnsi="宋体"/>
      <w:bCs/>
      <w:color w:val="000000"/>
      <w:sz w:val="84"/>
    </w:rPr>
  </w:style>
  <w:style w:type="paragraph" w:styleId="7">
    <w:name w:val="heading 6"/>
    <w:basedOn w:val="1"/>
    <w:next w:val="1"/>
    <w:link w:val="82"/>
    <w:qFormat/>
    <w:uiPriority w:val="99"/>
    <w:pPr>
      <w:keepNext/>
      <w:outlineLvl w:val="5"/>
    </w:pPr>
    <w:rPr>
      <w:rFonts w:ascii="Cambria" w:hAnsi="Cambria"/>
      <w:b/>
      <w:bCs/>
      <w:kern w:val="0"/>
      <w:sz w:val="24"/>
    </w:rPr>
  </w:style>
  <w:style w:type="paragraph" w:styleId="8">
    <w:name w:val="heading 7"/>
    <w:basedOn w:val="1"/>
    <w:next w:val="1"/>
    <w:link w:val="83"/>
    <w:qFormat/>
    <w:uiPriority w:val="99"/>
    <w:pPr>
      <w:keepNext/>
      <w:ind w:left="1256" w:hanging="1256"/>
      <w:jc w:val="center"/>
      <w:outlineLvl w:val="6"/>
    </w:pPr>
    <w:rPr>
      <w:b/>
      <w:bCs/>
      <w:kern w:val="0"/>
      <w:sz w:val="24"/>
    </w:rPr>
  </w:style>
  <w:style w:type="character" w:default="1" w:styleId="33">
    <w:name w:val="Default Paragraph Font"/>
    <w:semiHidden/>
    <w:unhideWhenUsed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toc 7"/>
    <w:basedOn w:val="1"/>
    <w:next w:val="1"/>
    <w:qFormat/>
    <w:uiPriority w:val="99"/>
    <w:pPr>
      <w:ind w:left="2520" w:leftChars="1200"/>
    </w:pPr>
  </w:style>
  <w:style w:type="paragraph" w:styleId="10">
    <w:name w:val="caption"/>
    <w:basedOn w:val="1"/>
    <w:next w:val="1"/>
    <w:unhideWhenUsed/>
    <w:qFormat/>
    <w:uiPriority w:val="35"/>
    <w:rPr>
      <w:rFonts w:ascii="Arial" w:hAnsi="Arial" w:eastAsia="黑体" w:cs="Arial"/>
      <w:sz w:val="20"/>
      <w:szCs w:val="20"/>
    </w:rPr>
  </w:style>
  <w:style w:type="paragraph" w:styleId="11">
    <w:name w:val="Document Map"/>
    <w:basedOn w:val="1"/>
    <w:semiHidden/>
    <w:qFormat/>
    <w:uiPriority w:val="0"/>
    <w:pPr>
      <w:shd w:val="clear" w:color="auto" w:fill="000080"/>
    </w:pPr>
  </w:style>
  <w:style w:type="paragraph" w:styleId="12">
    <w:name w:val="annotation text"/>
    <w:basedOn w:val="1"/>
    <w:link w:val="115"/>
    <w:qFormat/>
    <w:uiPriority w:val="0"/>
    <w:pPr>
      <w:jc w:val="left"/>
    </w:pPr>
  </w:style>
  <w:style w:type="paragraph" w:styleId="13">
    <w:name w:val="Body Text"/>
    <w:basedOn w:val="1"/>
    <w:link w:val="84"/>
    <w:qFormat/>
    <w:uiPriority w:val="99"/>
    <w:pPr>
      <w:spacing w:after="120"/>
    </w:pPr>
    <w:rPr>
      <w:sz w:val="24"/>
    </w:rPr>
  </w:style>
  <w:style w:type="paragraph" w:styleId="14">
    <w:name w:val="Body Text Indent"/>
    <w:basedOn w:val="1"/>
    <w:qFormat/>
    <w:uiPriority w:val="0"/>
    <w:pPr>
      <w:spacing w:line="360" w:lineRule="auto"/>
      <w:ind w:firstLine="480"/>
    </w:pPr>
    <w:rPr>
      <w:sz w:val="24"/>
    </w:rPr>
  </w:style>
  <w:style w:type="paragraph" w:styleId="15">
    <w:name w:val="toc 5"/>
    <w:basedOn w:val="1"/>
    <w:next w:val="1"/>
    <w:qFormat/>
    <w:uiPriority w:val="99"/>
    <w:pPr>
      <w:ind w:left="1680" w:leftChars="800"/>
    </w:pPr>
  </w:style>
  <w:style w:type="paragraph" w:styleId="16">
    <w:name w:val="toc 3"/>
    <w:basedOn w:val="1"/>
    <w:next w:val="1"/>
    <w:qFormat/>
    <w:uiPriority w:val="39"/>
    <w:pPr>
      <w:tabs>
        <w:tab w:val="right" w:leader="dot" w:pos="8834"/>
      </w:tabs>
      <w:spacing w:line="360" w:lineRule="auto"/>
    </w:pPr>
  </w:style>
  <w:style w:type="paragraph" w:styleId="17">
    <w:name w:val="Plain Text"/>
    <w:basedOn w:val="1"/>
    <w:link w:val="122"/>
    <w:qFormat/>
    <w:uiPriority w:val="0"/>
    <w:rPr>
      <w:rFonts w:ascii="宋体" w:hAnsi="Courier New" w:cs="Courier New"/>
      <w:szCs w:val="21"/>
    </w:rPr>
  </w:style>
  <w:style w:type="paragraph" w:styleId="18">
    <w:name w:val="toc 8"/>
    <w:basedOn w:val="1"/>
    <w:next w:val="1"/>
    <w:qFormat/>
    <w:uiPriority w:val="99"/>
    <w:pPr>
      <w:ind w:left="2940" w:leftChars="1400"/>
    </w:pPr>
  </w:style>
  <w:style w:type="paragraph" w:styleId="19">
    <w:name w:val="Date"/>
    <w:basedOn w:val="1"/>
    <w:next w:val="1"/>
    <w:link w:val="112"/>
    <w:qFormat/>
    <w:uiPriority w:val="99"/>
    <w:pPr>
      <w:ind w:left="100" w:leftChars="2500"/>
    </w:pPr>
  </w:style>
  <w:style w:type="paragraph" w:styleId="20">
    <w:name w:val="Balloon Text"/>
    <w:basedOn w:val="1"/>
    <w:link w:val="78"/>
    <w:qFormat/>
    <w:uiPriority w:val="99"/>
    <w:rPr>
      <w:sz w:val="18"/>
      <w:szCs w:val="18"/>
    </w:rPr>
  </w:style>
  <w:style w:type="paragraph" w:styleId="21">
    <w:name w:val="footer"/>
    <w:basedOn w:val="1"/>
    <w:link w:val="8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2">
    <w:name w:val="header"/>
    <w:basedOn w:val="1"/>
    <w:link w:val="8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3">
    <w:name w:val="toc 1"/>
    <w:basedOn w:val="1"/>
    <w:next w:val="1"/>
    <w:qFormat/>
    <w:uiPriority w:val="39"/>
    <w:pPr>
      <w:tabs>
        <w:tab w:val="right" w:leader="dot" w:pos="8834"/>
      </w:tabs>
      <w:spacing w:line="360" w:lineRule="auto"/>
    </w:pPr>
  </w:style>
  <w:style w:type="paragraph" w:styleId="24">
    <w:name w:val="toc 4"/>
    <w:basedOn w:val="1"/>
    <w:next w:val="1"/>
    <w:qFormat/>
    <w:uiPriority w:val="99"/>
    <w:pPr>
      <w:ind w:left="1260" w:leftChars="600"/>
    </w:pPr>
  </w:style>
  <w:style w:type="paragraph" w:styleId="25">
    <w:name w:val="toc 6"/>
    <w:basedOn w:val="1"/>
    <w:next w:val="1"/>
    <w:qFormat/>
    <w:uiPriority w:val="39"/>
    <w:pPr>
      <w:ind w:left="2100" w:leftChars="1000"/>
    </w:pPr>
  </w:style>
  <w:style w:type="paragraph" w:styleId="26">
    <w:name w:val="toc 2"/>
    <w:basedOn w:val="1"/>
    <w:next w:val="1"/>
    <w:qFormat/>
    <w:uiPriority w:val="39"/>
    <w:pPr>
      <w:ind w:left="420" w:leftChars="200"/>
    </w:pPr>
  </w:style>
  <w:style w:type="paragraph" w:styleId="27">
    <w:name w:val="toc 9"/>
    <w:basedOn w:val="1"/>
    <w:next w:val="1"/>
    <w:qFormat/>
    <w:uiPriority w:val="99"/>
    <w:pPr>
      <w:ind w:left="3360" w:leftChars="1600"/>
    </w:pPr>
  </w:style>
  <w:style w:type="paragraph" w:styleId="28">
    <w:name w:val="Normal (Web)"/>
    <w:basedOn w:val="1"/>
    <w:link w:val="114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9">
    <w:name w:val="Title"/>
    <w:basedOn w:val="1"/>
    <w:next w:val="1"/>
    <w:link w:val="80"/>
    <w:qFormat/>
    <w:uiPriority w:val="10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30">
    <w:name w:val="annotation subject"/>
    <w:basedOn w:val="12"/>
    <w:next w:val="12"/>
    <w:link w:val="117"/>
    <w:qFormat/>
    <w:uiPriority w:val="99"/>
    <w:rPr>
      <w:b/>
      <w:bCs/>
    </w:rPr>
  </w:style>
  <w:style w:type="table" w:styleId="32">
    <w:name w:val="Table Grid"/>
    <w:basedOn w:val="3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qFormat/>
    <w:uiPriority w:val="99"/>
    <w:rPr>
      <w:rFonts w:cs="Times New Roman"/>
      <w:b/>
    </w:rPr>
  </w:style>
  <w:style w:type="character" w:styleId="35">
    <w:name w:val="page number"/>
    <w:basedOn w:val="33"/>
    <w:qFormat/>
    <w:uiPriority w:val="0"/>
  </w:style>
  <w:style w:type="character" w:styleId="36">
    <w:name w:val="FollowedHyperlink"/>
    <w:qFormat/>
    <w:uiPriority w:val="99"/>
    <w:rPr>
      <w:color w:val="800080"/>
      <w:u w:val="single"/>
    </w:rPr>
  </w:style>
  <w:style w:type="character" w:styleId="37">
    <w:name w:val="Emphasis"/>
    <w:qFormat/>
    <w:uiPriority w:val="20"/>
    <w:rPr>
      <w:color w:val="CC0033"/>
    </w:rPr>
  </w:style>
  <w:style w:type="character" w:styleId="38">
    <w:name w:val="Hyperlink"/>
    <w:qFormat/>
    <w:uiPriority w:val="99"/>
    <w:rPr>
      <w:color w:val="0000FF"/>
      <w:u w:val="single"/>
    </w:rPr>
  </w:style>
  <w:style w:type="character" w:styleId="39">
    <w:name w:val="annotation reference"/>
    <w:qFormat/>
    <w:uiPriority w:val="0"/>
    <w:rPr>
      <w:sz w:val="21"/>
      <w:szCs w:val="21"/>
    </w:rPr>
  </w:style>
  <w:style w:type="character" w:customStyle="1" w:styleId="40">
    <w:name w:val="text-161"/>
    <w:qFormat/>
    <w:uiPriority w:val="0"/>
    <w:rPr>
      <w:b/>
      <w:bCs/>
      <w:color w:val="CC3300"/>
      <w:sz w:val="38"/>
      <w:szCs w:val="38"/>
    </w:rPr>
  </w:style>
  <w:style w:type="paragraph" w:customStyle="1" w:styleId="41">
    <w:name w:val="章标题"/>
    <w:next w:val="1"/>
    <w:qFormat/>
    <w:uiPriority w:val="99"/>
    <w:pPr>
      <w:spacing w:beforeLines="50" w:afterLines="50"/>
      <w:ind w:left="36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2">
    <w:name w:val="CM14"/>
    <w:basedOn w:val="43"/>
    <w:next w:val="43"/>
    <w:qFormat/>
    <w:uiPriority w:val="0"/>
    <w:pPr>
      <w:spacing w:after="238"/>
    </w:pPr>
    <w:rPr>
      <w:rFonts w:cs="Times New Roman"/>
      <w:color w:val="auto"/>
    </w:rPr>
  </w:style>
  <w:style w:type="paragraph" w:customStyle="1" w:styleId="43">
    <w:name w:val="Default"/>
    <w:qFormat/>
    <w:uiPriority w:val="0"/>
    <w:pPr>
      <w:widowControl w:val="0"/>
      <w:autoSpaceDE w:val="0"/>
      <w:autoSpaceDN w:val="0"/>
      <w:adjustRightInd w:val="0"/>
    </w:pPr>
    <w:rPr>
      <w:rFonts w:ascii="ECACFI+Arial,Bold" w:hAnsi="Times New Roman" w:eastAsia="ECACFI+Arial,Bold" w:cs="ECACFI+Arial,Bold"/>
      <w:color w:val="000000"/>
      <w:sz w:val="24"/>
      <w:szCs w:val="24"/>
      <w:lang w:val="en-US" w:eastAsia="zh-CN" w:bidi="ar-SA"/>
    </w:rPr>
  </w:style>
  <w:style w:type="paragraph" w:customStyle="1" w:styleId="44">
    <w:name w:val="CM13"/>
    <w:basedOn w:val="43"/>
    <w:next w:val="43"/>
    <w:qFormat/>
    <w:uiPriority w:val="0"/>
    <w:pPr>
      <w:spacing w:line="238" w:lineRule="atLeast"/>
    </w:pPr>
    <w:rPr>
      <w:rFonts w:cs="Times New Roman"/>
      <w:color w:val="auto"/>
    </w:rPr>
  </w:style>
  <w:style w:type="paragraph" w:customStyle="1" w:styleId="45">
    <w:name w:val="三级条标题"/>
    <w:basedOn w:val="46"/>
    <w:next w:val="1"/>
    <w:qFormat/>
    <w:uiPriority w:val="0"/>
    <w:pPr>
      <w:outlineLvl w:val="4"/>
    </w:pPr>
  </w:style>
  <w:style w:type="paragraph" w:customStyle="1" w:styleId="46">
    <w:name w:val="二级条标题"/>
    <w:basedOn w:val="47"/>
    <w:next w:val="1"/>
    <w:link w:val="128"/>
    <w:qFormat/>
    <w:uiPriority w:val="0"/>
    <w:pPr>
      <w:ind w:left="0"/>
      <w:jc w:val="left"/>
      <w:outlineLvl w:val="3"/>
    </w:pPr>
    <w:rPr>
      <w:sz w:val="24"/>
    </w:rPr>
  </w:style>
  <w:style w:type="paragraph" w:customStyle="1" w:styleId="47">
    <w:name w:val="一级条标题"/>
    <w:basedOn w:val="41"/>
    <w:next w:val="1"/>
    <w:qFormat/>
    <w:uiPriority w:val="99"/>
    <w:pPr>
      <w:spacing w:beforeLines="0" w:afterLines="0"/>
      <w:ind w:left="540"/>
      <w:outlineLvl w:val="2"/>
    </w:pPr>
  </w:style>
  <w:style w:type="paragraph" w:customStyle="1" w:styleId="48">
    <w:name w:val="CM15"/>
    <w:basedOn w:val="43"/>
    <w:next w:val="43"/>
    <w:qFormat/>
    <w:uiPriority w:val="0"/>
    <w:pPr>
      <w:spacing w:after="480"/>
    </w:pPr>
    <w:rPr>
      <w:rFonts w:cs="Times New Roman"/>
      <w:color w:val="auto"/>
    </w:rPr>
  </w:style>
  <w:style w:type="paragraph" w:customStyle="1" w:styleId="49">
    <w:name w:val="四级条标题"/>
    <w:basedOn w:val="45"/>
    <w:next w:val="1"/>
    <w:qFormat/>
    <w:uiPriority w:val="0"/>
    <w:pPr>
      <w:outlineLvl w:val="5"/>
    </w:pPr>
  </w:style>
  <w:style w:type="paragraph" w:customStyle="1" w:styleId="50">
    <w:name w:val="CM2"/>
    <w:basedOn w:val="43"/>
    <w:next w:val="43"/>
    <w:qFormat/>
    <w:uiPriority w:val="0"/>
    <w:pPr>
      <w:spacing w:line="238" w:lineRule="atLeast"/>
    </w:pPr>
    <w:rPr>
      <w:rFonts w:cs="Times New Roman"/>
      <w:color w:val="auto"/>
    </w:rPr>
  </w:style>
  <w:style w:type="paragraph" w:customStyle="1" w:styleId="51">
    <w:name w:val="段"/>
    <w:link w:val="77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2">
    <w:name w:val="CM5"/>
    <w:basedOn w:val="43"/>
    <w:next w:val="43"/>
    <w:qFormat/>
    <w:uiPriority w:val="0"/>
    <w:pPr>
      <w:spacing w:line="238" w:lineRule="atLeast"/>
    </w:pPr>
    <w:rPr>
      <w:rFonts w:cs="Times New Roman"/>
      <w:color w:val="auto"/>
    </w:rPr>
  </w:style>
  <w:style w:type="paragraph" w:customStyle="1" w:styleId="53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54">
    <w:name w:val="CM1"/>
    <w:basedOn w:val="43"/>
    <w:next w:val="43"/>
    <w:qFormat/>
    <w:uiPriority w:val="0"/>
    <w:rPr>
      <w:rFonts w:cs="Times New Roman"/>
      <w:color w:val="auto"/>
    </w:rPr>
  </w:style>
  <w:style w:type="paragraph" w:customStyle="1" w:styleId="55">
    <w:name w:val="五级条标题"/>
    <w:basedOn w:val="49"/>
    <w:next w:val="1"/>
    <w:qFormat/>
    <w:uiPriority w:val="0"/>
    <w:pPr>
      <w:outlineLvl w:val="6"/>
    </w:pPr>
  </w:style>
  <w:style w:type="paragraph" w:customStyle="1" w:styleId="56">
    <w:name w:val="Example"/>
    <w:basedOn w:val="1"/>
    <w:next w:val="1"/>
    <w:qFormat/>
    <w:uiPriority w:val="0"/>
    <w:pPr>
      <w:widowControl/>
      <w:tabs>
        <w:tab w:val="left" w:pos="1360"/>
      </w:tabs>
      <w:spacing w:after="240" w:line="209" w:lineRule="auto"/>
    </w:pPr>
    <w:rPr>
      <w:rFonts w:ascii="Arial" w:hAnsi="Arial"/>
      <w:kern w:val="0"/>
      <w:sz w:val="18"/>
      <w:szCs w:val="20"/>
      <w:lang w:val="en-GB" w:eastAsia="en-GB"/>
    </w:rPr>
  </w:style>
  <w:style w:type="paragraph" w:customStyle="1" w:styleId="57">
    <w:name w:val="Char Char Char Char Char Char Char Char Char 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58">
    <w:name w:val="apple-converted-space"/>
    <w:basedOn w:val="33"/>
    <w:qFormat/>
    <w:uiPriority w:val="0"/>
  </w:style>
  <w:style w:type="character" w:customStyle="1" w:styleId="59">
    <w:name w:val="标题 2 字符"/>
    <w:link w:val="3"/>
    <w:qFormat/>
    <w:uiPriority w:val="99"/>
    <w:rPr>
      <w:bCs/>
      <w:kern w:val="2"/>
      <w:sz w:val="24"/>
      <w:szCs w:val="32"/>
    </w:rPr>
  </w:style>
  <w:style w:type="paragraph" w:styleId="60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1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24"/>
      <w:lang w:eastAsia="en-US"/>
    </w:rPr>
  </w:style>
  <w:style w:type="paragraph" w:customStyle="1" w:styleId="62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/>
      <w:bCs/>
      <w:color w:val="365F91"/>
      <w:kern w:val="0"/>
      <w:sz w:val="28"/>
      <w:szCs w:val="28"/>
    </w:rPr>
  </w:style>
  <w:style w:type="character" w:styleId="63">
    <w:name w:val="Placeholder Text"/>
    <w:basedOn w:val="33"/>
    <w:qFormat/>
    <w:uiPriority w:val="99"/>
    <w:rPr>
      <w:color w:val="808080"/>
    </w:rPr>
  </w:style>
  <w:style w:type="paragraph" w:customStyle="1" w:styleId="64">
    <w:name w:val="标准文件_段"/>
    <w:link w:val="73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5">
    <w:name w:val="标准文件_二级条标题"/>
    <w:next w:val="64"/>
    <w:qFormat/>
    <w:uiPriority w:val="0"/>
    <w:pPr>
      <w:widowControl w:val="0"/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6">
    <w:name w:val="标准文件_三级条标题"/>
    <w:basedOn w:val="65"/>
    <w:next w:val="64"/>
    <w:qFormat/>
    <w:uiPriority w:val="0"/>
    <w:pPr>
      <w:widowControl/>
      <w:outlineLvl w:val="3"/>
    </w:pPr>
  </w:style>
  <w:style w:type="paragraph" w:customStyle="1" w:styleId="67">
    <w:name w:val="标准文件_四级条标题"/>
    <w:next w:val="64"/>
    <w:qFormat/>
    <w:uiPriority w:val="0"/>
    <w:pPr>
      <w:widowControl w:val="0"/>
      <w:spacing w:beforeLines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8">
    <w:name w:val="标准文件_五级条标题"/>
    <w:next w:val="64"/>
    <w:qFormat/>
    <w:uiPriority w:val="0"/>
    <w:pPr>
      <w:widowControl w:val="0"/>
      <w:spacing w:beforeLines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9">
    <w:name w:val="标准文件_章标题"/>
    <w:next w:val="64"/>
    <w:qFormat/>
    <w:uiPriority w:val="0"/>
    <w:p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0">
    <w:name w:val="标准文件_一级条标题"/>
    <w:basedOn w:val="69"/>
    <w:next w:val="64"/>
    <w:qFormat/>
    <w:uiPriority w:val="0"/>
    <w:pPr>
      <w:spacing w:beforeLines="50" w:afterLines="50"/>
      <w:outlineLvl w:val="1"/>
    </w:pPr>
  </w:style>
  <w:style w:type="paragraph" w:customStyle="1" w:styleId="71">
    <w:name w:val="前言标题"/>
    <w:next w:val="1"/>
    <w:qFormat/>
    <w:uiPriority w:val="0"/>
    <w:pPr>
      <w:numPr>
        <w:ilvl w:val="0"/>
        <w:numId w:val="1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72">
    <w:name w:val="标准文件_注："/>
    <w:next w:val="64"/>
    <w:qFormat/>
    <w:uiPriority w:val="0"/>
    <w:pPr>
      <w:widowControl w:val="0"/>
      <w:numPr>
        <w:ilvl w:val="0"/>
        <w:numId w:val="2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character" w:customStyle="1" w:styleId="73">
    <w:name w:val="标准文件_段 Char"/>
    <w:link w:val="64"/>
    <w:qFormat/>
    <w:uiPriority w:val="0"/>
    <w:rPr>
      <w:rFonts w:ascii="宋体"/>
      <w:sz w:val="21"/>
    </w:rPr>
  </w:style>
  <w:style w:type="paragraph" w:customStyle="1" w:styleId="74">
    <w:name w:val="标准文件_术语条一"/>
    <w:basedOn w:val="1"/>
    <w:next w:val="64"/>
    <w:qFormat/>
    <w:uiPriority w:val="0"/>
    <w:pPr>
      <w:widowControl/>
    </w:pPr>
    <w:rPr>
      <w:rFonts w:ascii="宋体"/>
      <w:kern w:val="0"/>
      <w:szCs w:val="20"/>
    </w:rPr>
  </w:style>
  <w:style w:type="paragraph" w:customStyle="1" w:styleId="75">
    <w:name w:val="修订1"/>
    <w: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6">
    <w:name w:val="未处理的提及1"/>
    <w:basedOn w:val="3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7">
    <w:name w:val="段 Char"/>
    <w:link w:val="51"/>
    <w:qFormat/>
    <w:uiPriority w:val="0"/>
    <w:rPr>
      <w:rFonts w:ascii="宋体"/>
      <w:sz w:val="21"/>
    </w:rPr>
  </w:style>
  <w:style w:type="character" w:customStyle="1" w:styleId="78">
    <w:name w:val="批注框文本 字符"/>
    <w:basedOn w:val="33"/>
    <w:link w:val="20"/>
    <w:qFormat/>
    <w:uiPriority w:val="99"/>
    <w:rPr>
      <w:kern w:val="2"/>
      <w:sz w:val="18"/>
      <w:szCs w:val="18"/>
    </w:rPr>
  </w:style>
  <w:style w:type="paragraph" w:customStyle="1" w:styleId="79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80">
    <w:name w:val="标题 字符"/>
    <w:basedOn w:val="33"/>
    <w:link w:val="29"/>
    <w:qFormat/>
    <w:uiPriority w:val="10"/>
    <w:rPr>
      <w:rFonts w:ascii="Cambria" w:hAnsi="Cambria" w:cs="Cambria"/>
      <w:b/>
      <w:bCs/>
      <w:kern w:val="2"/>
      <w:sz w:val="32"/>
      <w:szCs w:val="32"/>
    </w:rPr>
  </w:style>
  <w:style w:type="character" w:customStyle="1" w:styleId="81">
    <w:name w:val="标题 4 字符"/>
    <w:basedOn w:val="33"/>
    <w:link w:val="5"/>
    <w:qFormat/>
    <w:uiPriority w:val="99"/>
    <w:rPr>
      <w:rFonts w:ascii="Cambria" w:hAnsi="Cambria"/>
      <w:b/>
      <w:bCs/>
      <w:sz w:val="28"/>
      <w:szCs w:val="28"/>
    </w:rPr>
  </w:style>
  <w:style w:type="character" w:customStyle="1" w:styleId="82">
    <w:name w:val="标题 6 字符"/>
    <w:basedOn w:val="33"/>
    <w:link w:val="7"/>
    <w:qFormat/>
    <w:uiPriority w:val="99"/>
    <w:rPr>
      <w:rFonts w:ascii="Cambria" w:hAnsi="Cambria"/>
      <w:b/>
      <w:bCs/>
      <w:sz w:val="24"/>
      <w:szCs w:val="24"/>
    </w:rPr>
  </w:style>
  <w:style w:type="character" w:customStyle="1" w:styleId="83">
    <w:name w:val="标题 7 字符"/>
    <w:basedOn w:val="33"/>
    <w:link w:val="8"/>
    <w:qFormat/>
    <w:uiPriority w:val="99"/>
    <w:rPr>
      <w:b/>
      <w:bCs/>
      <w:sz w:val="24"/>
      <w:szCs w:val="24"/>
    </w:rPr>
  </w:style>
  <w:style w:type="character" w:customStyle="1" w:styleId="84">
    <w:name w:val="正文文本 字符"/>
    <w:basedOn w:val="33"/>
    <w:link w:val="13"/>
    <w:qFormat/>
    <w:uiPriority w:val="99"/>
    <w:rPr>
      <w:kern w:val="2"/>
      <w:sz w:val="24"/>
      <w:szCs w:val="24"/>
    </w:rPr>
  </w:style>
  <w:style w:type="character" w:customStyle="1" w:styleId="85">
    <w:name w:val="页眉 字符"/>
    <w:basedOn w:val="33"/>
    <w:link w:val="22"/>
    <w:qFormat/>
    <w:uiPriority w:val="0"/>
    <w:rPr>
      <w:kern w:val="2"/>
      <w:sz w:val="18"/>
      <w:szCs w:val="18"/>
    </w:rPr>
  </w:style>
  <w:style w:type="character" w:customStyle="1" w:styleId="86">
    <w:name w:val="页脚 字符"/>
    <w:basedOn w:val="33"/>
    <w:link w:val="21"/>
    <w:qFormat/>
    <w:uiPriority w:val="99"/>
    <w:rPr>
      <w:kern w:val="2"/>
      <w:sz w:val="18"/>
      <w:szCs w:val="18"/>
    </w:rPr>
  </w:style>
  <w:style w:type="character" w:customStyle="1" w:styleId="87">
    <w:name w:val="标题 1 字符"/>
    <w:basedOn w:val="33"/>
    <w:link w:val="2"/>
    <w:qFormat/>
    <w:uiPriority w:val="99"/>
    <w:rPr>
      <w:rFonts w:eastAsia="黑体"/>
      <w:b/>
      <w:kern w:val="44"/>
      <w:sz w:val="24"/>
    </w:rPr>
  </w:style>
  <w:style w:type="character" w:customStyle="1" w:styleId="88">
    <w:name w:val="标题 3 字符"/>
    <w:basedOn w:val="33"/>
    <w:link w:val="4"/>
    <w:qFormat/>
    <w:uiPriority w:val="99"/>
    <w:rPr>
      <w:bCs/>
      <w:kern w:val="2"/>
      <w:sz w:val="24"/>
      <w:szCs w:val="32"/>
    </w:rPr>
  </w:style>
  <w:style w:type="character" w:customStyle="1" w:styleId="89">
    <w:name w:val="标题 5 字符"/>
    <w:basedOn w:val="33"/>
    <w:link w:val="6"/>
    <w:qFormat/>
    <w:uiPriority w:val="99"/>
    <w:rPr>
      <w:rFonts w:ascii="宋体" w:hAnsi="宋体"/>
      <w:bCs/>
      <w:color w:val="000000"/>
      <w:kern w:val="2"/>
      <w:sz w:val="84"/>
      <w:szCs w:val="24"/>
    </w:rPr>
  </w:style>
  <w:style w:type="paragraph" w:customStyle="1" w:styleId="90">
    <w:name w:val="正文文本缩进 21"/>
    <w:basedOn w:val="1"/>
    <w:link w:val="105"/>
    <w:qFormat/>
    <w:uiPriority w:val="99"/>
    <w:pPr>
      <w:spacing w:after="120" w:line="480" w:lineRule="auto"/>
      <w:ind w:left="420" w:leftChars="200"/>
    </w:pPr>
    <w:rPr>
      <w:sz w:val="24"/>
      <w:szCs w:val="20"/>
    </w:rPr>
  </w:style>
  <w:style w:type="paragraph" w:customStyle="1" w:styleId="91">
    <w:name w:val="日期1"/>
    <w:basedOn w:val="1"/>
    <w:next w:val="1"/>
    <w:link w:val="106"/>
    <w:qFormat/>
    <w:uiPriority w:val="99"/>
    <w:pPr>
      <w:ind w:left="100" w:leftChars="2500"/>
    </w:pPr>
    <w:rPr>
      <w:kern w:val="0"/>
      <w:sz w:val="24"/>
      <w:szCs w:val="20"/>
    </w:rPr>
  </w:style>
  <w:style w:type="paragraph" w:customStyle="1" w:styleId="92">
    <w:name w:val="正文缩进1"/>
    <w:basedOn w:val="1"/>
    <w:qFormat/>
    <w:uiPriority w:val="99"/>
    <w:pPr>
      <w:ind w:firstLine="420"/>
    </w:pPr>
    <w:rPr>
      <w:szCs w:val="20"/>
    </w:rPr>
  </w:style>
  <w:style w:type="paragraph" w:customStyle="1" w:styleId="93">
    <w:name w:val="图表目录1"/>
    <w:basedOn w:val="1"/>
    <w:next w:val="1"/>
    <w:qFormat/>
    <w:uiPriority w:val="99"/>
    <w:pPr>
      <w:ind w:left="840" w:leftChars="200" w:hanging="420" w:hangingChars="200"/>
    </w:pPr>
  </w:style>
  <w:style w:type="paragraph" w:customStyle="1" w:styleId="94">
    <w:name w:val="正文文本缩进1"/>
    <w:basedOn w:val="1"/>
    <w:link w:val="108"/>
    <w:qFormat/>
    <w:uiPriority w:val="99"/>
    <w:pPr>
      <w:tabs>
        <w:tab w:val="right" w:leader="dot" w:pos="9360"/>
        <w:tab w:val="right" w:leader="dot" w:pos="9450"/>
        <w:tab w:val="right" w:leader="dot" w:pos="11340"/>
        <w:tab w:val="right" w:leader="dot" w:pos="14742"/>
      </w:tabs>
      <w:ind w:left="-359" w:leftChars="-171"/>
    </w:pPr>
    <w:rPr>
      <w:kern w:val="0"/>
      <w:sz w:val="24"/>
      <w:szCs w:val="20"/>
    </w:rPr>
  </w:style>
  <w:style w:type="paragraph" w:customStyle="1" w:styleId="95">
    <w:name w:val="Char Char1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96">
    <w:name w:val="普通(网站)1"/>
    <w:basedOn w:val="1"/>
    <w:qFormat/>
    <w:uiPriority w:val="99"/>
    <w:pPr>
      <w:widowControl/>
      <w:spacing w:line="300" w:lineRule="atLeast"/>
      <w:jc w:val="left"/>
    </w:pPr>
    <w:rPr>
      <w:rFonts w:ascii="宋体" w:hAnsi="宋体" w:cs="宋体"/>
      <w:kern w:val="0"/>
      <w:sz w:val="24"/>
    </w:rPr>
  </w:style>
  <w:style w:type="paragraph" w:customStyle="1" w:styleId="97">
    <w:name w:val="列表1"/>
    <w:basedOn w:val="1"/>
    <w:qFormat/>
    <w:uiPriority w:val="99"/>
    <w:pPr>
      <w:ind w:left="200" w:hanging="200" w:hangingChars="200"/>
    </w:pPr>
  </w:style>
  <w:style w:type="paragraph" w:customStyle="1" w:styleId="98">
    <w:name w:val="列出段落1"/>
    <w:basedOn w:val="1"/>
    <w:qFormat/>
    <w:uiPriority w:val="99"/>
    <w:pPr>
      <w:ind w:firstLine="420" w:firstLineChars="200"/>
    </w:pPr>
  </w:style>
  <w:style w:type="paragraph" w:customStyle="1" w:styleId="99">
    <w:name w:val="文档结构图1"/>
    <w:basedOn w:val="1"/>
    <w:link w:val="109"/>
    <w:qFormat/>
    <w:uiPriority w:val="99"/>
    <w:pPr>
      <w:shd w:val="clear" w:color="auto" w:fill="000080"/>
    </w:pPr>
    <w:rPr>
      <w:kern w:val="0"/>
      <w:sz w:val="2"/>
      <w:szCs w:val="20"/>
    </w:rPr>
  </w:style>
  <w:style w:type="paragraph" w:customStyle="1" w:styleId="100">
    <w:name w:val="样式1"/>
    <w:basedOn w:val="22"/>
    <w:link w:val="104"/>
    <w:qFormat/>
    <w:uiPriority w:val="99"/>
    <w:pPr>
      <w:pBdr>
        <w:bottom w:val="single" w:color="auto" w:sz="12" w:space="1"/>
      </w:pBdr>
    </w:pPr>
  </w:style>
  <w:style w:type="paragraph" w:customStyle="1" w:styleId="101">
    <w:name w:val="Char Char Char Char Char Char Char Char Char Char"/>
    <w:basedOn w:val="4"/>
    <w:qFormat/>
    <w:uiPriority w:val="99"/>
    <w:pPr>
      <w:spacing w:before="260" w:after="260" w:line="240" w:lineRule="atLeast"/>
      <w:jc w:val="left"/>
    </w:pPr>
    <w:rPr>
      <w:b/>
      <w:kern w:val="0"/>
      <w:szCs w:val="21"/>
    </w:rPr>
  </w:style>
  <w:style w:type="character" w:customStyle="1" w:styleId="102">
    <w:name w:val="st"/>
    <w:qFormat/>
    <w:uiPriority w:val="99"/>
  </w:style>
  <w:style w:type="character" w:customStyle="1" w:styleId="103">
    <w:name w:val="word_other"/>
    <w:qFormat/>
    <w:uiPriority w:val="99"/>
  </w:style>
  <w:style w:type="character" w:customStyle="1" w:styleId="104">
    <w:name w:val="样式1 Char"/>
    <w:link w:val="100"/>
    <w:qFormat/>
    <w:locked/>
    <w:uiPriority w:val="99"/>
    <w:rPr>
      <w:kern w:val="2"/>
      <w:sz w:val="18"/>
      <w:szCs w:val="18"/>
    </w:rPr>
  </w:style>
  <w:style w:type="character" w:customStyle="1" w:styleId="105">
    <w:name w:val="正文文本缩进 2 Char"/>
    <w:link w:val="90"/>
    <w:qFormat/>
    <w:locked/>
    <w:uiPriority w:val="99"/>
    <w:rPr>
      <w:kern w:val="2"/>
      <w:sz w:val="24"/>
    </w:rPr>
  </w:style>
  <w:style w:type="character" w:customStyle="1" w:styleId="106">
    <w:name w:val="日期 Char"/>
    <w:link w:val="91"/>
    <w:qFormat/>
    <w:locked/>
    <w:uiPriority w:val="99"/>
    <w:rPr>
      <w:sz w:val="24"/>
    </w:rPr>
  </w:style>
  <w:style w:type="character" w:customStyle="1" w:styleId="107">
    <w:name w:val="webdict1"/>
    <w:qFormat/>
    <w:uiPriority w:val="99"/>
    <w:rPr>
      <w:b/>
    </w:rPr>
  </w:style>
  <w:style w:type="character" w:customStyle="1" w:styleId="108">
    <w:name w:val="正文文本缩进 Char"/>
    <w:link w:val="94"/>
    <w:qFormat/>
    <w:locked/>
    <w:uiPriority w:val="99"/>
    <w:rPr>
      <w:sz w:val="24"/>
    </w:rPr>
  </w:style>
  <w:style w:type="character" w:customStyle="1" w:styleId="109">
    <w:name w:val="文档结构图 Char"/>
    <w:link w:val="99"/>
    <w:qFormat/>
    <w:locked/>
    <w:uiPriority w:val="99"/>
    <w:rPr>
      <w:sz w:val="2"/>
      <w:shd w:val="clear" w:color="auto" w:fill="000080"/>
    </w:rPr>
  </w:style>
  <w:style w:type="character" w:customStyle="1" w:styleId="110">
    <w:name w:val="页码1"/>
    <w:qFormat/>
    <w:uiPriority w:val="99"/>
  </w:style>
  <w:style w:type="character" w:customStyle="1" w:styleId="111">
    <w:name w:val="label_list1"/>
    <w:qFormat/>
    <w:uiPriority w:val="99"/>
    <w:rPr>
      <w:rFonts w:cs="Times New Roman"/>
    </w:rPr>
  </w:style>
  <w:style w:type="character" w:customStyle="1" w:styleId="112">
    <w:name w:val="日期 字符"/>
    <w:basedOn w:val="33"/>
    <w:link w:val="19"/>
    <w:qFormat/>
    <w:uiPriority w:val="99"/>
    <w:rPr>
      <w:kern w:val="2"/>
      <w:sz w:val="21"/>
      <w:szCs w:val="24"/>
    </w:rPr>
  </w:style>
  <w:style w:type="table" w:customStyle="1" w:styleId="113">
    <w:name w:val="网格型1"/>
    <w:basedOn w:val="3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4">
    <w:name w:val="普通(网站) 字符1"/>
    <w:link w:val="28"/>
    <w:qFormat/>
    <w:locked/>
    <w:uiPriority w:val="0"/>
    <w:rPr>
      <w:rFonts w:ascii="宋体" w:hAnsi="宋体" w:cs="宋体"/>
      <w:sz w:val="24"/>
      <w:szCs w:val="24"/>
    </w:rPr>
  </w:style>
  <w:style w:type="character" w:customStyle="1" w:styleId="115">
    <w:name w:val="批注文字 字符"/>
    <w:basedOn w:val="33"/>
    <w:link w:val="12"/>
    <w:qFormat/>
    <w:uiPriority w:val="0"/>
    <w:rPr>
      <w:kern w:val="2"/>
      <w:sz w:val="21"/>
      <w:szCs w:val="24"/>
    </w:rPr>
  </w:style>
  <w:style w:type="paragraph" w:customStyle="1" w:styleId="116">
    <w:name w:val="修订1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7">
    <w:name w:val="批注主题 字符"/>
    <w:basedOn w:val="115"/>
    <w:link w:val="30"/>
    <w:qFormat/>
    <w:uiPriority w:val="99"/>
    <w:rPr>
      <w:b/>
      <w:bCs/>
      <w:kern w:val="2"/>
      <w:sz w:val="21"/>
      <w:szCs w:val="24"/>
    </w:rPr>
  </w:style>
  <w:style w:type="character" w:customStyle="1" w:styleId="118">
    <w:name w:val="fontstyle01"/>
    <w:basedOn w:val="33"/>
    <w:qFormat/>
    <w:uiPriority w:val="0"/>
    <w:rPr>
      <w:rFonts w:hint="default" w:ascii="TimesNewRoman" w:hAnsi="TimesNewRoman"/>
      <w:color w:val="000000"/>
      <w:sz w:val="22"/>
      <w:szCs w:val="22"/>
    </w:rPr>
  </w:style>
  <w:style w:type="character" w:customStyle="1" w:styleId="119">
    <w:name w:val="fontstyle21"/>
    <w:basedOn w:val="33"/>
    <w:qFormat/>
    <w:uiPriority w:val="0"/>
    <w:rPr>
      <w:rFonts w:hint="default" w:ascii="TimesNewRoman" w:hAnsi="TimesNewRoman"/>
      <w:i/>
      <w:iCs/>
      <w:color w:val="000000"/>
      <w:sz w:val="22"/>
      <w:szCs w:val="22"/>
    </w:rPr>
  </w:style>
  <w:style w:type="character" w:customStyle="1" w:styleId="120">
    <w:name w:val="fontstyle31"/>
    <w:basedOn w:val="33"/>
    <w:qFormat/>
    <w:uiPriority w:val="0"/>
    <w:rPr>
      <w:rFonts w:hint="default" w:ascii="Symbol" w:hAnsi="Symbol"/>
      <w:color w:val="000000"/>
      <w:sz w:val="22"/>
      <w:szCs w:val="22"/>
    </w:rPr>
  </w:style>
  <w:style w:type="character" w:customStyle="1" w:styleId="121">
    <w:name w:val="fontstyle11"/>
    <w:basedOn w:val="33"/>
    <w:qFormat/>
    <w:uiPriority w:val="0"/>
    <w:rPr>
      <w:rFonts w:hint="default" w:ascii="TimesNewRoman" w:hAnsi="TimesNewRoman"/>
      <w:color w:val="000000"/>
      <w:sz w:val="18"/>
      <w:szCs w:val="18"/>
    </w:rPr>
  </w:style>
  <w:style w:type="character" w:customStyle="1" w:styleId="122">
    <w:name w:val="纯文本 字符"/>
    <w:basedOn w:val="33"/>
    <w:link w:val="17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23">
    <w:name w:val="high-light-bg4"/>
    <w:qFormat/>
    <w:uiPriority w:val="0"/>
  </w:style>
  <w:style w:type="paragraph" w:customStyle="1" w:styleId="124">
    <w:name w:val="p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5">
    <w:name w:val="p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6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7">
    <w:name w:val="修订3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28">
    <w:name w:val="二级条标题 Char"/>
    <w:basedOn w:val="33"/>
    <w:link w:val="46"/>
    <w:qFormat/>
    <w:uiPriority w:val="0"/>
    <w:rPr>
      <w:rFonts w:ascii="黑体" w:eastAsia="黑体"/>
      <w:sz w:val="24"/>
    </w:rPr>
  </w:style>
  <w:style w:type="character" w:customStyle="1" w:styleId="129">
    <w:name w:val="普通(网站) 字符"/>
    <w:qFormat/>
    <w:locked/>
    <w:uiPriority w:val="0"/>
    <w:rPr>
      <w:rFonts w:ascii="宋体" w:hAnsi="宋体" w:eastAsia="宋体" w:cs="宋体"/>
      <w:kern w:val="0"/>
      <w:sz w:val="24"/>
      <w:szCs w:val="24"/>
    </w:rPr>
  </w:style>
  <w:style w:type="paragraph" w:customStyle="1" w:styleId="130">
    <w:name w:val="src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1">
    <w:name w:val="正文图标题"/>
    <w:next w:val="51"/>
    <w:qFormat/>
    <w:uiPriority w:val="0"/>
    <w:pPr>
      <w:numPr>
        <w:ilvl w:val="0"/>
        <w:numId w:val="3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DEE70-CE44-4E89-9C51-50A4FD2919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ss</Company>
  <Pages>4</Pages>
  <Words>2673</Words>
  <Characters>3264</Characters>
  <Lines>79</Lines>
  <Paragraphs>22</Paragraphs>
  <TotalTime>9</TotalTime>
  <ScaleCrop>false</ScaleCrop>
  <LinksUpToDate>false</LinksUpToDate>
  <CharactersWithSpaces>3568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2024-10-15T01:34:00Z</dcterms:created>
  <dc:creator>wang chi</dc:creator>
  <cp:lastModifiedBy>Apple</cp:lastModifiedBy>
  <cp:lastPrinted>2024-10-15T06:18:00Z</cp:lastPrinted>
  <dcterms:modified xsi:type="dcterms:W3CDTF">2024-11-01T08:36:20Z</dcterms:modified>
  <dc:title>液体流量计量器具检定系统表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040A6D13E25C452AAE01CFCA8D7C39D4_13</vt:lpwstr>
  </property>
</Properties>
</file>